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0D" w:rsidRDefault="001C050D"/>
    <w:p w:rsidR="001C050D" w:rsidRDefault="001C050D"/>
    <w:tbl>
      <w:tblPr>
        <w:tblW w:w="100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425"/>
        <w:gridCol w:w="4795"/>
      </w:tblGrid>
      <w:tr w:rsidR="00A47DD8" w:rsidTr="00942327">
        <w:tc>
          <w:tcPr>
            <w:tcW w:w="4821" w:type="dxa"/>
            <w:shd w:val="clear" w:color="auto" w:fill="auto"/>
          </w:tcPr>
          <w:p w:rsidR="00A47DD8" w:rsidRDefault="00A47DD8" w:rsidP="00A15345">
            <w:pPr>
              <w:snapToGrid w:val="0"/>
              <w:ind w:right="72"/>
              <w:jc w:val="center"/>
              <w:rPr>
                <w:sz w:val="8"/>
                <w:szCs w:val="8"/>
              </w:rPr>
            </w:pPr>
            <w:r w:rsidRPr="00786F21">
              <w:object w:dxaOrig="735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4.25pt" o:ole="" filled="t">
                  <v:fill color2="black"/>
                  <v:imagedata r:id="rId7" o:title=""/>
                </v:shape>
                <o:OLEObject Type="Embed" ProgID="Microsoft" ShapeID="_x0000_i1025" DrawAspect="Content" ObjectID="_1713857469" r:id="rId8"/>
              </w:object>
            </w:r>
          </w:p>
          <w:p w:rsidR="00A47DD8" w:rsidRDefault="00A47DD8" w:rsidP="00A15345">
            <w:pPr>
              <w:ind w:right="72"/>
              <w:jc w:val="center"/>
              <w:rPr>
                <w:sz w:val="8"/>
                <w:szCs w:val="8"/>
              </w:rPr>
            </w:pPr>
          </w:p>
          <w:p w:rsidR="00A47DD8" w:rsidRDefault="00A47DD8" w:rsidP="005B36A2">
            <w:pPr>
              <w:ind w:right="7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ΕΛΛΗΝΙΚΗ ΔΗΜΟΚΡΑΤΙΑ</w:t>
            </w:r>
          </w:p>
          <w:p w:rsidR="00A15345" w:rsidRDefault="00A47DD8" w:rsidP="005B36A2">
            <w:pPr>
              <w:ind w:right="7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ΥΠΟΥΡΓΕΙΟ ΠΑΙΔΕΙΑΣ </w:t>
            </w:r>
            <w:r w:rsidR="00A15345">
              <w:rPr>
                <w:rFonts w:ascii="Arial" w:hAnsi="Arial" w:cs="Arial"/>
                <w:b/>
              </w:rPr>
              <w:t>ΕΡΕΥΝΑΣ</w:t>
            </w:r>
          </w:p>
          <w:p w:rsidR="00A47DD8" w:rsidRPr="008271D8" w:rsidRDefault="00A47DD8" w:rsidP="005B36A2">
            <w:pPr>
              <w:ind w:right="74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ΚΑΙ</w:t>
            </w:r>
            <w:r w:rsidRPr="008271D8">
              <w:rPr>
                <w:b/>
              </w:rPr>
              <w:t>ΘΡΗΣΚΕΥΜΑΤΩΝ</w:t>
            </w:r>
          </w:p>
          <w:p w:rsidR="00A47DD8" w:rsidRDefault="00A47DD8" w:rsidP="005B36A2">
            <w:pPr>
              <w:ind w:right="74"/>
              <w:jc w:val="center"/>
              <w:rPr>
                <w:sz w:val="8"/>
                <w:szCs w:val="8"/>
              </w:rPr>
            </w:pPr>
          </w:p>
          <w:p w:rsidR="00A47DD8" w:rsidRDefault="00A47DD8" w:rsidP="005B36A2">
            <w:pPr>
              <w:ind w:right="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ΠΕΡ. Δ/ΝΣΗ Π/ΜΙΑΣ &amp; Δ/ΜΙΑΣ ΕΚΠ/ΣΗΣ ΑΤΤΙΚΗΣ</w:t>
            </w:r>
          </w:p>
          <w:p w:rsidR="00A47DD8" w:rsidRDefault="00A47DD8" w:rsidP="005B36A2">
            <w:pPr>
              <w:ind w:right="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Δ/ΝΣΗ Δ/ΜΙΑΣ ΕΚΠ/ΣΗΣ Β΄ ΑΘΗΝΑΣ</w:t>
            </w:r>
          </w:p>
          <w:p w:rsidR="00A47DD8" w:rsidRDefault="00A47DD8" w:rsidP="005B36A2">
            <w:pPr>
              <w:ind w:right="7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ο</w:t>
            </w:r>
            <w:r>
              <w:rPr>
                <w:b/>
                <w:bCs/>
                <w:color w:val="000000"/>
              </w:rPr>
              <w:t xml:space="preserve"> ΓΕΝΙΚΟ ΛΥΚΕΙΟ ΠΕΥΚΗΣ</w:t>
            </w:r>
          </w:p>
          <w:p w:rsidR="00A47DD8" w:rsidRDefault="00A47DD8" w:rsidP="005B36A2">
            <w:pPr>
              <w:ind w:right="74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Λ.Ειρήνης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34 Πεύκη 15121 ΑΘΗΝΑ</w:t>
            </w:r>
          </w:p>
          <w:p w:rsidR="00A47DD8" w:rsidRPr="00A47DD8" w:rsidRDefault="00A47DD8" w:rsidP="005B36A2">
            <w:pPr>
              <w:ind w:right="74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Τηλ</w:t>
            </w:r>
            <w:proofErr w:type="spellEnd"/>
            <w:r w:rsidRPr="00A47DD8">
              <w:rPr>
                <w:color w:val="000000"/>
                <w:sz w:val="16"/>
                <w:szCs w:val="16"/>
                <w:lang w:val="en-US"/>
              </w:rPr>
              <w:t>./</w:t>
            </w:r>
            <w:r>
              <w:rPr>
                <w:color w:val="000000"/>
                <w:sz w:val="16"/>
                <w:szCs w:val="16"/>
                <w:lang w:val="pt-BR"/>
              </w:rPr>
              <w:t>FAX</w:t>
            </w:r>
            <w:r w:rsidRPr="00A47DD8">
              <w:rPr>
                <w:color w:val="000000"/>
                <w:sz w:val="16"/>
                <w:szCs w:val="16"/>
                <w:lang w:val="en-US"/>
              </w:rPr>
              <w:t>: + 30 210 8064586</w:t>
            </w:r>
          </w:p>
          <w:p w:rsidR="00A47DD8" w:rsidRPr="00C545DC" w:rsidRDefault="00A47DD8" w:rsidP="005B36A2">
            <w:pPr>
              <w:ind w:right="74"/>
              <w:jc w:val="center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16"/>
                <w:szCs w:val="16"/>
                <w:lang w:val="pt-BR"/>
              </w:rPr>
              <w:t xml:space="preserve">E-MAIL: </w:t>
            </w:r>
            <w:r w:rsidR="00723E92">
              <w:fldChar w:fldCharType="begin"/>
            </w:r>
            <w:r w:rsidR="00723E92" w:rsidRPr="00C545DC">
              <w:rPr>
                <w:lang w:val="de-DE"/>
              </w:rPr>
              <w:instrText xml:space="preserve"> HYPERLINK "mailto:mail@1lyk-pefkis.att.sch.gr" </w:instrText>
            </w:r>
            <w:r w:rsidR="00723E92">
              <w:fldChar w:fldCharType="separate"/>
            </w:r>
            <w:r w:rsidRPr="00C545DC">
              <w:rPr>
                <w:rStyle w:val="-"/>
                <w:rFonts w:eastAsia="SimSun"/>
                <w:lang w:val="de-DE"/>
              </w:rPr>
              <w:t>mail@1lyk-pefkis.att.sch.gr</w:t>
            </w:r>
            <w:r w:rsidR="00723E92">
              <w:rPr>
                <w:rStyle w:val="-"/>
                <w:rFonts w:eastAsia="SimSun"/>
                <w:lang w:val="en-GB"/>
              </w:rPr>
              <w:fldChar w:fldCharType="end"/>
            </w:r>
          </w:p>
          <w:p w:rsidR="00A47DD8" w:rsidRDefault="00A47DD8" w:rsidP="005B36A2">
            <w:pPr>
              <w:ind w:right="7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Διευθυντής: Ανδρέας </w:t>
            </w:r>
            <w:proofErr w:type="spellStart"/>
            <w:r>
              <w:rPr>
                <w:color w:val="000000"/>
                <w:sz w:val="20"/>
                <w:szCs w:val="20"/>
              </w:rPr>
              <w:t>Κότσιφας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Οικονομολόγος</w:t>
            </w:r>
          </w:p>
          <w:p w:rsidR="00A47DD8" w:rsidRDefault="00A47DD8" w:rsidP="00A15345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47DD8" w:rsidRDefault="00A47DD8" w:rsidP="00A15345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4795" w:type="dxa"/>
            <w:shd w:val="clear" w:color="auto" w:fill="auto"/>
          </w:tcPr>
          <w:p w:rsidR="00A47DD8" w:rsidRDefault="00A47DD8" w:rsidP="0094232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47DD8" w:rsidRPr="00F660D1" w:rsidRDefault="00A47DD8" w:rsidP="00942327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F660D1">
              <w:rPr>
                <w:sz w:val="24"/>
                <w:szCs w:val="24"/>
              </w:rPr>
              <w:t>ΣΧΟΛΙΚΟ ΕΤΟΣ 20</w:t>
            </w:r>
            <w:r w:rsidR="00A34D45">
              <w:rPr>
                <w:sz w:val="24"/>
                <w:szCs w:val="24"/>
              </w:rPr>
              <w:t>21</w:t>
            </w:r>
            <w:r w:rsidR="00C545DC">
              <w:rPr>
                <w:sz w:val="24"/>
                <w:szCs w:val="24"/>
              </w:rPr>
              <w:t>-20</w:t>
            </w:r>
            <w:r w:rsidR="00A34D45">
              <w:rPr>
                <w:sz w:val="24"/>
                <w:szCs w:val="24"/>
              </w:rPr>
              <w:t>22</w:t>
            </w:r>
          </w:p>
          <w:p w:rsidR="00864EDB" w:rsidRDefault="00864EDB" w:rsidP="00942327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F660D1">
              <w:rPr>
                <w:sz w:val="24"/>
                <w:szCs w:val="24"/>
              </w:rPr>
              <w:t>ΕΞΕΤΑΣΤΕΑ ΥΛΗ</w:t>
            </w:r>
          </w:p>
          <w:p w:rsidR="00942327" w:rsidRPr="00942327" w:rsidRDefault="009E2C9A" w:rsidP="00942327">
            <w:pPr>
              <w:jc w:val="center"/>
              <w:rPr>
                <w:lang w:eastAsia="hi-IN" w:bidi="hi-IN"/>
              </w:rPr>
            </w:pPr>
            <w:r>
              <w:rPr>
                <w:b/>
                <w:lang w:eastAsia="hi-IN" w:bidi="hi-IN"/>
              </w:rPr>
              <w:t xml:space="preserve"> </w:t>
            </w:r>
            <w:r w:rsidR="00D2083F" w:rsidRPr="00D2083F">
              <w:rPr>
                <w:b/>
                <w:lang w:eastAsia="hi-IN" w:bidi="hi-IN"/>
              </w:rPr>
              <w:t>Γ</w:t>
            </w:r>
            <w:r w:rsidR="00942327">
              <w:rPr>
                <w:lang w:eastAsia="hi-IN" w:bidi="hi-IN"/>
              </w:rPr>
              <w:t>’ ΤΑΞΗ</w:t>
            </w:r>
          </w:p>
          <w:p w:rsidR="00864EDB" w:rsidRPr="00864EDB" w:rsidRDefault="00A34D45" w:rsidP="009E2C9A">
            <w:pPr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  <w:t xml:space="preserve">          </w:t>
            </w:r>
            <w:r w:rsidR="009E2C9A">
              <w:rPr>
                <w:b/>
                <w:lang w:eastAsia="hi-IN" w:bidi="hi-IN"/>
              </w:rPr>
              <w:t>ΑΠΟΛΥΤΗΡΙΩΝ</w:t>
            </w:r>
            <w:r w:rsidR="00E557CA">
              <w:rPr>
                <w:b/>
                <w:lang w:eastAsia="hi-IN" w:bidi="hi-IN"/>
              </w:rPr>
              <w:t xml:space="preserve"> </w:t>
            </w:r>
            <w:r w:rsidR="00864EDB" w:rsidRPr="00864EDB">
              <w:rPr>
                <w:b/>
                <w:lang w:eastAsia="hi-IN" w:bidi="hi-IN"/>
              </w:rPr>
              <w:t>ΕΞΕΤΑΣΕΩΝ</w:t>
            </w:r>
          </w:p>
          <w:p w:rsidR="00A47DD8" w:rsidRPr="00F660D1" w:rsidRDefault="00A47DD8" w:rsidP="00942327">
            <w:pPr>
              <w:pStyle w:val="5"/>
              <w:spacing w:before="0" w:after="0" w:line="480" w:lineRule="auto"/>
              <w:jc w:val="center"/>
              <w:rPr>
                <w:sz w:val="24"/>
                <w:szCs w:val="24"/>
              </w:rPr>
            </w:pPr>
            <w:r w:rsidRPr="00F660D1">
              <w:rPr>
                <w:sz w:val="24"/>
                <w:szCs w:val="24"/>
              </w:rPr>
              <w:t xml:space="preserve">ΠΕΡΙΟΔΟΥ </w:t>
            </w:r>
            <w:r w:rsidR="00483162" w:rsidRPr="00F660D1">
              <w:rPr>
                <w:sz w:val="24"/>
                <w:szCs w:val="24"/>
              </w:rPr>
              <w:t>ΜΑΪΟΥ-ΙΟΥΝΙΟΥ</w:t>
            </w:r>
            <w:r w:rsidR="00A34D45">
              <w:rPr>
                <w:sz w:val="24"/>
                <w:szCs w:val="24"/>
              </w:rPr>
              <w:t xml:space="preserve"> 2022</w:t>
            </w:r>
          </w:p>
          <w:p w:rsidR="00A47DD8" w:rsidRPr="00A34D45" w:rsidRDefault="00A47DD8" w:rsidP="00A34D45">
            <w:pPr>
              <w:jc w:val="right"/>
              <w:rPr>
                <w:i/>
                <w:sz w:val="21"/>
                <w:szCs w:val="21"/>
                <w:u w:val="single"/>
              </w:rPr>
            </w:pPr>
            <w:r>
              <w:rPr>
                <w:i/>
                <w:sz w:val="21"/>
                <w:szCs w:val="21"/>
                <w:u w:val="single"/>
              </w:rPr>
              <w:t xml:space="preserve">Πεύκη, </w:t>
            </w:r>
            <w:r w:rsidR="00A34D45">
              <w:rPr>
                <w:i/>
                <w:sz w:val="21"/>
                <w:szCs w:val="21"/>
                <w:u w:val="single"/>
              </w:rPr>
              <w:t>9</w:t>
            </w:r>
            <w:r w:rsidR="00493705">
              <w:rPr>
                <w:i/>
                <w:sz w:val="21"/>
                <w:szCs w:val="21"/>
                <w:u w:val="single"/>
              </w:rPr>
              <w:t>/</w:t>
            </w:r>
            <w:r w:rsidR="00822BF4">
              <w:rPr>
                <w:i/>
                <w:sz w:val="21"/>
                <w:szCs w:val="21"/>
                <w:u w:val="single"/>
              </w:rPr>
              <w:t>05</w:t>
            </w:r>
            <w:r w:rsidR="00493705">
              <w:rPr>
                <w:i/>
                <w:sz w:val="21"/>
                <w:szCs w:val="21"/>
                <w:u w:val="single"/>
              </w:rPr>
              <w:t>/</w:t>
            </w:r>
            <w:r w:rsidR="00483162">
              <w:rPr>
                <w:i/>
                <w:sz w:val="21"/>
                <w:szCs w:val="21"/>
                <w:u w:val="single"/>
              </w:rPr>
              <w:t>20</w:t>
            </w:r>
            <w:r w:rsidR="00A34D45">
              <w:rPr>
                <w:i/>
                <w:sz w:val="21"/>
                <w:szCs w:val="21"/>
                <w:u w:val="single"/>
              </w:rPr>
              <w:t>22</w:t>
            </w:r>
          </w:p>
        </w:tc>
      </w:tr>
    </w:tbl>
    <w:p w:rsidR="00822BF4" w:rsidRDefault="009E2C9A" w:rsidP="009E2C9A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ΕΞΕΤΑΣΤΕΑ ΥΛΗ ΑΠΟΛΥΤΗΡΙΩΝ ΕΞΕΤΑΣΕΩΝ Γ΄ΤΑΞΗ </w:t>
      </w:r>
      <w:r w:rsidR="00D43003">
        <w:rPr>
          <w:rFonts w:ascii="Calibri" w:hAnsi="Calibri" w:cs="Arial"/>
          <w:b/>
          <w:bCs/>
          <w:sz w:val="22"/>
          <w:szCs w:val="22"/>
          <w:u w:val="single"/>
        </w:rPr>
        <w:t>ΠΡΟΣΑΝΑΤΟΛΙΣΜΟΥ</w:t>
      </w:r>
    </w:p>
    <w:p w:rsidR="003171C0" w:rsidRPr="00C545DC" w:rsidRDefault="003171C0" w:rsidP="00E557CA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ΝΕΟΕΛΛΗΝΙΚΗ ΓΛΩΣΣΑ ΚΑΙ ΛΟΓΟΤΕΧΝΙΑ</w:t>
      </w: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>Ως εξεταστέα-διδακτέα ύλη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μαθήματος.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b/>
          <w:bCs/>
          <w:sz w:val="22"/>
          <w:szCs w:val="22"/>
        </w:rPr>
        <w:t xml:space="preserve"> Ι. Για τη Νεοελληνική Γλώσσα</w:t>
      </w:r>
      <w:r w:rsidRPr="00D00875">
        <w:rPr>
          <w:rFonts w:asciiTheme="minorHAnsi" w:hAnsiTheme="minorHAnsi" w:cstheme="minorHAnsi"/>
          <w:sz w:val="22"/>
          <w:szCs w:val="22"/>
        </w:rPr>
        <w:t xml:space="preserve">, οι μαθητές και οι μαθήτριες πρέπει να είναι σε θέση να ανταποκρίνονται σε δραστηριότητες και να απαντούν σε ερωτήματα / ερωτήσεις που απορρέουν από κείμενα που αναφέρονται σε κάποιον ή κάποιους από τους θεματικούς άξονες, όπως αυτοί ορίζονται στο Πρόγραμμα Σπουδών. 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Πιο συγκεκριμένα, οι μαθητές και οι μαθήτριες καλούνται: 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α) να κατανοούν τη γλωσσική μορφή των κειμένων και τα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κειμενικά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τους χαρακτηριστικά, τη σχέση που έχει η γλώσσα και η οργάνωση του κειμένου με την περίσταση και τον σκοπό της επικοινωνίας, 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β) να ερμηνεύουν και να προσεγγίζουν κριτικά τα κείμενα με στόχο τη διερεύνηση του τρόπου με τον οποίο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αναπαριστώνται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ιδέες, αντιλήψεις, προκαταλήψεις για τον άνθρωπο, την κοινωνία και τον κόσμο, 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γ) να συγκρίνουν κείμενα ως προς τις δύο προηγούμενες διαστάσεις με στόχο τον εντοπισμό ομοιοτήτων και διαφορών μεταξύ των κειμένων ως προς τη γλώσσα, το μέσο, τους σημειωτικούς τρόπους, το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κειμενικό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είδος, τις αναπαραστάσεις της πραγματικότητας, τον τρόπο προσέγγισης του θέματος κ.λπ. </w:t>
      </w:r>
    </w:p>
    <w:p w:rsidR="00D00875" w:rsidRPr="00D00875" w:rsidRDefault="00D00875" w:rsidP="00D0087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δ) να παράγουν κείμενα, με βάση τα μελετώμενα κείμενα με στόχο: i) τον μετασχηματισμό των γλωσσικών και νοηματικών δομών (σημασιών) των κειμένων ή/και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) τη συνοπτική παρουσίαση του περιεχομένου των κειμένων και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>) τη διατύπωση και έκφραση δικών τους απόψεων, σε επικοινωνιακό πλαίσιο, σχετικά με συγκεκριμένα ερωτήματα που τίθενται στα κείμενα αναφοράς.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 </w:t>
      </w:r>
      <w:r w:rsidRPr="00D00875">
        <w:rPr>
          <w:rFonts w:asciiTheme="minorHAnsi" w:hAnsiTheme="minorHAnsi" w:cstheme="minorHAnsi"/>
          <w:b/>
          <w:bCs/>
          <w:sz w:val="22"/>
          <w:szCs w:val="22"/>
        </w:rPr>
        <w:t>ΙΙ. Για τη Λογοτεχνία</w:t>
      </w:r>
      <w:r w:rsidRPr="00D00875">
        <w:rPr>
          <w:rFonts w:asciiTheme="minorHAnsi" w:hAnsiTheme="minorHAnsi" w:cstheme="minorHAnsi"/>
          <w:sz w:val="22"/>
          <w:szCs w:val="22"/>
        </w:rPr>
        <w:t>, οι μαθητές και οι μαθήτριες θα πρέπει να είναι σε θέση να τοποθετούνται/ανταποκρίνονται με ένα ερμηνευτικό σχόλιο στο θέμα ή ερώτημα που οι ίδιοι/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πιστεύουν ότι θέτει το κείμενο, αξιοποιώντας συνδυαστικά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κειμενικούς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δείκτες μεταξύ τους ή και με στοιχεία συγκειμένου, με σκοπό να τεκμηριώνουν τις προσωπικές θέσεις και ανταποκρίσεις τους. Πιο συγκεκριμένα, ο/η μαθητής/-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ήτρια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αναμένεται να είναι σε θέση: - να εντοπίσει ποιο είναι, κατά τη γνώμη του/της, το θέμα του κειμένου - να καταγράψει το ερώτημα ή τα ερωτήματα που απορρέει/-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ουν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από τον τρόπο που χειρίζεται ο/η συγγραφέας το θέμα του/της - να αξιολογήσει ποιο από τα ερωτήματα παρουσιάζει μεγαλύτερο ενδιαφέρον για τον ίδιο/-α και σε αυτό να στηρίξει το ερμηνευτικό του/της σχόλιο. Τέλος, οι μαθητές και οι μαθήτριες οφείλουν να τεκμηριώνουν τις απαντήσεις τους με αναφορές στο κείμενο ή σε συγκεκριμένους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κειμενικούς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δείκτες.</w:t>
      </w: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      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Ως θεματικές ενότητες προς εξέταση ορίζονται οι εξής:      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1.Παιδεία – Εκπαίδευση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2. Ανθρώπινα δικαιώματα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3. Εθελοντισμός     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lastRenderedPageBreak/>
        <w:t>4. Εθνισμός – εθνικισμός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5. Ευρωπαϊκή Ένωση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6. Παγκοσμιοποίηση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7. Επιστήμη – τεχνολογία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8. Ελευθερία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9. Ειρήνη – πόλεμος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10. Δημοκρατία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11. Βία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>12. Φυσικό περιβάλλον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13. Τουρισμός         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</w:t>
      </w:r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>Οι διδάσκοντες/</w:t>
      </w:r>
      <w:proofErr w:type="spellStart"/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>ουσες</w:t>
      </w:r>
      <w:proofErr w:type="spellEnd"/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 xml:space="preserve">                                                                1. Μπέμπη Παναγιώτα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 xml:space="preserve">                                                                2. Οικονόμου Καλλιόπη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 xml:space="preserve">                                                                3. </w:t>
      </w:r>
      <w:proofErr w:type="spellStart"/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>Ραυτοπούλου</w:t>
      </w:r>
      <w:proofErr w:type="spellEnd"/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 xml:space="preserve"> Μαρία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 xml:space="preserve">                                                                4. </w:t>
      </w:r>
      <w:proofErr w:type="spellStart"/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>Σαραγά</w:t>
      </w:r>
      <w:proofErr w:type="spellEnd"/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 xml:space="preserve"> Αναστασία</w:t>
      </w:r>
    </w:p>
    <w:p w:rsidR="00D00875" w:rsidRPr="00D00875" w:rsidRDefault="00D00875" w:rsidP="00D00875">
      <w:pPr>
        <w:suppressAutoHyphens/>
        <w:jc w:val="both"/>
        <w:rPr>
          <w:rFonts w:asciiTheme="minorHAnsi" w:eastAsia="MS Mincho" w:hAnsiTheme="minorHAnsi" w:cstheme="minorHAnsi"/>
          <w:sz w:val="22"/>
          <w:szCs w:val="22"/>
          <w:lang w:eastAsia="ar-SA"/>
        </w:rPr>
      </w:pPr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 xml:space="preserve">                                                                5. </w:t>
      </w:r>
      <w:proofErr w:type="spellStart"/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>Σιούλας</w:t>
      </w:r>
      <w:proofErr w:type="spellEnd"/>
      <w:r w:rsidRPr="00D00875">
        <w:rPr>
          <w:rFonts w:asciiTheme="minorHAnsi" w:eastAsia="MS Mincho" w:hAnsiTheme="minorHAnsi" w:cstheme="minorHAnsi"/>
          <w:b/>
          <w:bCs/>
          <w:sz w:val="22"/>
          <w:szCs w:val="22"/>
          <w:lang w:eastAsia="ar-SA"/>
        </w:rPr>
        <w:t xml:space="preserve"> Γιώργος </w:t>
      </w:r>
      <w:r w:rsidRPr="00D00875">
        <w:rPr>
          <w:rFonts w:asciiTheme="minorHAnsi" w:eastAsia="MS Mincho" w:hAnsiTheme="minorHAnsi" w:cstheme="minorHAnsi"/>
          <w:sz w:val="22"/>
          <w:szCs w:val="22"/>
          <w:lang w:eastAsia="ar-SA"/>
        </w:rPr>
        <w:t xml:space="preserve">       </w:t>
      </w:r>
    </w:p>
    <w:p w:rsidR="00822BF4" w:rsidRPr="009E2C9A" w:rsidRDefault="00822BF4" w:rsidP="00E557CA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Pr="00EB0100" w:rsidRDefault="00416A25" w:rsidP="00D00875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ΜΑΘΗΜΑ:   </w:t>
      </w:r>
      <w:r w:rsidR="00D00875" w:rsidRPr="00D00875">
        <w:rPr>
          <w:rFonts w:asciiTheme="minorHAnsi" w:hAnsiTheme="minorHAnsi" w:cs="Arial"/>
          <w:b/>
          <w:bCs/>
          <w:sz w:val="22"/>
          <w:szCs w:val="22"/>
          <w:u w:val="single"/>
        </w:rPr>
        <w:t>ΑΡΧΑΙΑ ΠΡΟΣΑΝΑΤΟΛΙΣΜΟΥ</w:t>
      </w:r>
      <w:r w:rsidR="00D00875" w:rsidRPr="00EB0100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P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D00875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Α.ΦΑΚΕΛΟΣ ΥΛΙΚΟΥ         </w:t>
      </w: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>ΘΕ 1.   ΔΕ 1, 2, 3</w:t>
      </w: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>ΘΕ 2.   ΔΕ 4, 5, 6, 7</w:t>
      </w: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>ΘΕ 3.   ΔΕ 8, 9, 10, 11</w:t>
      </w: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>ΘΕ 4.   ΔΕ 12, 13, 14</w:t>
      </w: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>Συμπεριλαμβάνονται οι εισαγωγές που προηγούνται των Θ Ε και τα αντίστοιχα εισαγωγικά σημειώματα των ΔΕ.</w:t>
      </w: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u w:val="single"/>
          <w:lang w:eastAsia="ar-SA"/>
        </w:rPr>
      </w:pPr>
      <w:r w:rsidRPr="00D00875">
        <w:rPr>
          <w:rFonts w:asciiTheme="minorHAnsi" w:eastAsia="MS Mincho" w:hAnsiTheme="minorHAnsi"/>
          <w:b/>
          <w:sz w:val="22"/>
          <w:szCs w:val="22"/>
          <w:u w:val="single"/>
          <w:lang w:eastAsia="ar-SA"/>
        </w:rPr>
        <w:t>Β.ΑΡΧΑΙΑ ΕΛΛΗΝΙΚΑ-ΦΙΛΟΣΟΦΙΚΟΣ ΛΟΓΟΣ</w:t>
      </w: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u w:val="single"/>
          <w:lang w:eastAsia="ar-SA"/>
        </w:rPr>
      </w:pP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>Περιλαμβάνεται στην ύλη όλη η Εισαγωγή</w:t>
      </w: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 xml:space="preserve">                                                                                                                         Οι καθηγητές</w:t>
      </w: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 xml:space="preserve">                                                                                                                 Οικονόμου Καλλιόπη</w:t>
      </w:r>
    </w:p>
    <w:p w:rsid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 xml:space="preserve">                                                                                                                  </w:t>
      </w:r>
      <w:proofErr w:type="spellStart"/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>Γαλιώνης</w:t>
      </w:r>
      <w:proofErr w:type="spellEnd"/>
      <w:r w:rsidRPr="00D00875">
        <w:rPr>
          <w:rFonts w:asciiTheme="minorHAnsi" w:eastAsia="MS Mincho" w:hAnsiTheme="minorHAnsi"/>
          <w:b/>
          <w:sz w:val="22"/>
          <w:szCs w:val="22"/>
          <w:lang w:eastAsia="ar-SA"/>
        </w:rPr>
        <w:t xml:space="preserve">   Ανδρέας</w:t>
      </w:r>
    </w:p>
    <w:p w:rsid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ΙΣΤΟΡΙΑ ΠΡΟΣΑΝΑΤΟΛΙΣΜΟΥ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 </w:t>
      </w:r>
    </w:p>
    <w:p w:rsidR="00D00875" w:rsidRDefault="00D00875" w:rsidP="00D0087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ΑΠΟ ΤΗΝ ΑΓΡΟΤΙΚΗ ΟΙΚΟΝΟΜΙΑ ΣΤΗΝ ΑΣΤΙΚΟΠΟΙΗΣΗ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A. Η Ελληνική Οικονομία μετά την Επανάσταση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Β. Η Ελληνική Οικονομία κατά το 19ο αιώνα (Εκτός από την ενότητα 11. Το εξωελλαδικό ελληνικό κεφάλαιο)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Γ. Οι οικονομικές εξελίξεις κατά τον 20ό αιώνα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>Η ΔΙΑΜΟΡΦΩΣΗ ΚΑΙ ΛΕΙΤΟΥΡΓΙΑ ΤΩΝ ΠΟΛΙΤΙΚΩΝ ΚΟΜΜΑΤΩΝ ΣΤΗΝ ΕΛΛΑΔΑ (1821- 1936)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 Α. Εξωτερικός προσανατολισμός και πελατειακές σχέσεις (1821-1843)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Β. Χειραφέτηση και Αναμόρφωση (1844 -1880)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Γ. Δικομματισμός και εκσυγχρονισμός (1880-1909)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Δ. Ανανέωση-Διχασμός (1909-1922)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Ε. Εκσυγχρονισμός και επεμβάσεις (1923-1936)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ΤΟ ΠΡΟΣΦΥΓΙΚΟ ΖΗΤΗΜΑ ΣΤΗΝ ΕΛΛΑΔΑ (1821-1930)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>Πρόσφυγες στην Ελλάδα κατά το 19ο αιώνα (Εισαγωγή)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 Α. Το προσφυγικό ζήτημα κατά την Ελληνική Επανάσταση (1821-1827)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Γ. Η αποκατάσταση των προσφύγων κατά την περίοδο της μοναρχίας του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Όθωνα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(1833- 1862)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Δ. Πρόσφυγες και </w:t>
      </w:r>
      <w:proofErr w:type="spellStart"/>
      <w:r w:rsidRPr="00D00875">
        <w:rPr>
          <w:rFonts w:asciiTheme="minorHAnsi" w:hAnsiTheme="minorHAnsi" w:cstheme="minorHAnsi"/>
          <w:sz w:val="22"/>
          <w:szCs w:val="22"/>
        </w:rPr>
        <w:t>αλυτρωτικά</w:t>
      </w:r>
      <w:proofErr w:type="spellEnd"/>
      <w:r w:rsidRPr="00D00875">
        <w:rPr>
          <w:rFonts w:asciiTheme="minorHAnsi" w:hAnsiTheme="minorHAnsi" w:cstheme="minorHAnsi"/>
          <w:sz w:val="22"/>
          <w:szCs w:val="22"/>
        </w:rPr>
        <w:t xml:space="preserve"> κινήματα κατά το 19ο αιώνα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lastRenderedPageBreak/>
        <w:t xml:space="preserve">Πρόσφυγες στην Ελλάδα κατά τον 20ό αιώνα (Εισαγωγή)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Β. Η Μικρασιατική καταστροφή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Γ. Η αποκατάσταση των προσφύγων </w:t>
      </w:r>
    </w:p>
    <w:p w:rsidR="00D00875" w:rsidRPr="00D00875" w:rsidRDefault="00D00875" w:rsidP="00D00875">
      <w:pPr>
        <w:rPr>
          <w:rFonts w:asciiTheme="minorHAnsi" w:hAnsiTheme="minorHAnsi" w:cstheme="minorHAnsi"/>
          <w:sz w:val="22"/>
          <w:szCs w:val="22"/>
        </w:rPr>
      </w:pPr>
      <w:r w:rsidRPr="00D00875">
        <w:rPr>
          <w:rFonts w:asciiTheme="minorHAnsi" w:hAnsiTheme="minorHAnsi" w:cstheme="minorHAnsi"/>
          <w:sz w:val="22"/>
          <w:szCs w:val="22"/>
        </w:rPr>
        <w:t xml:space="preserve">Δ. Η αποζημίωση των ανταλλαξίμων και η Ελληνοτουρκική προσέγγιση </w:t>
      </w:r>
    </w:p>
    <w:p w:rsidR="00D00875" w:rsidRPr="00D00875" w:rsidRDefault="00D00875" w:rsidP="00D0087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0875">
        <w:rPr>
          <w:rFonts w:asciiTheme="minorHAnsi" w:hAnsiTheme="minorHAnsi" w:cstheme="minorHAnsi"/>
          <w:sz w:val="22"/>
          <w:szCs w:val="22"/>
        </w:rPr>
        <w:t>Ε. Η ένταξη των προσφύγων στην Ελλάδα</w:t>
      </w:r>
      <w:r w:rsidRPr="00D008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</w:t>
      </w:r>
    </w:p>
    <w:p w:rsidR="00D00875" w:rsidRPr="00D00875" w:rsidRDefault="00D00875" w:rsidP="00D0087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00875" w:rsidRPr="00D00875" w:rsidRDefault="00D00875" w:rsidP="00D00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0087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Οι διδάσκοντες</w:t>
      </w:r>
    </w:p>
    <w:p w:rsidR="00D00875" w:rsidRPr="00D00875" w:rsidRDefault="00D00875" w:rsidP="00D00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0087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1.Μουστακοπούλου Λαμπρινή</w:t>
      </w:r>
    </w:p>
    <w:p w:rsidR="00D00875" w:rsidRPr="006D152C" w:rsidRDefault="00D00875" w:rsidP="00D00875">
      <w:pPr>
        <w:rPr>
          <w:rFonts w:asciiTheme="minorHAnsi" w:hAnsiTheme="minorHAnsi" w:cs="Arial"/>
          <w:b/>
          <w:bCs/>
          <w:sz w:val="22"/>
          <w:szCs w:val="22"/>
        </w:rPr>
      </w:pPr>
      <w:r w:rsidRPr="00D0087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2. </w:t>
      </w:r>
      <w:proofErr w:type="spellStart"/>
      <w:r w:rsidRPr="00D00875">
        <w:rPr>
          <w:rFonts w:asciiTheme="minorHAnsi" w:hAnsiTheme="minorHAnsi" w:cstheme="minorHAnsi"/>
          <w:b/>
          <w:bCs/>
          <w:sz w:val="22"/>
          <w:szCs w:val="22"/>
        </w:rPr>
        <w:t>Σιούλας</w:t>
      </w:r>
      <w:proofErr w:type="spellEnd"/>
      <w:r w:rsidRPr="00D00875">
        <w:rPr>
          <w:rFonts w:asciiTheme="minorHAnsi" w:hAnsiTheme="minorHAnsi" w:cstheme="minorHAnsi"/>
          <w:b/>
          <w:bCs/>
          <w:sz w:val="22"/>
          <w:szCs w:val="22"/>
        </w:rPr>
        <w:t xml:space="preserve"> Γιώργος</w:t>
      </w:r>
    </w:p>
    <w:p w:rsid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5E5404" w:rsidRDefault="005E5404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5E5404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   Λατινικά Γ΄ Λυκείου</w:t>
      </w:r>
    </w:p>
    <w:p w:rsidR="005E5404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Ενότητες: 20-42.</w:t>
      </w: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Γραμματική και Συντακτικό από ενότητα 16-50</w:t>
      </w: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>Οι υπεύθυνες εκπαιδευτικοί</w:t>
      </w: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>Κάλλη Οικονόμου</w:t>
      </w: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rFonts w:asciiTheme="minorHAnsi" w:hAnsiTheme="minorHAnsi" w:cs="Arial"/>
          <w:sz w:val="22"/>
          <w:szCs w:val="22"/>
        </w:rPr>
        <w:t>Τσιάμαλου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Σταυρούλα</w:t>
      </w: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</w:p>
    <w:p w:rsidR="005E5404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5E5404" w:rsidRPr="009E2C9A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ΜΑΘΗΜΑ:            </w:t>
      </w:r>
      <w:r w:rsidRPr="009E2C9A">
        <w:rPr>
          <w:rFonts w:asciiTheme="minorHAnsi" w:eastAsia="Arial Unicode MS" w:hAnsiTheme="minorHAnsi"/>
          <w:b/>
          <w:sz w:val="22"/>
          <w:szCs w:val="22"/>
          <w:u w:val="single"/>
          <w:lang w:eastAsia="ar-SA"/>
        </w:rPr>
        <w:t xml:space="preserve">ΜΑΘΗΜΑΤΙΚΑ </w:t>
      </w:r>
      <w:r>
        <w:rPr>
          <w:rFonts w:asciiTheme="minorHAnsi" w:eastAsia="Arial Unicode MS" w:hAnsiTheme="minorHAnsi"/>
          <w:b/>
          <w:sz w:val="22"/>
          <w:szCs w:val="22"/>
          <w:u w:val="single"/>
          <w:lang w:eastAsia="ar-SA"/>
        </w:rPr>
        <w:t xml:space="preserve">     </w:t>
      </w:r>
      <w:r w:rsidRPr="009E2C9A">
        <w:rPr>
          <w:rFonts w:asciiTheme="minorHAnsi" w:hAnsiTheme="minorHAnsi" w:cs="Arial"/>
          <w:b/>
          <w:bCs/>
          <w:sz w:val="22"/>
          <w:szCs w:val="22"/>
          <w:u w:val="single"/>
        </w:rPr>
        <w:t>Γ΄ ΤΑΞΗ ΗΜΕΡΗΣΙΟΥ ΓΕΝΙΚΟΥ ΛΥΚΕΙΟΥ</w:t>
      </w:r>
    </w:p>
    <w:p w:rsidR="005E5404" w:rsidRPr="009E2C9A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5E5404" w:rsidRPr="005E5404" w:rsidRDefault="005E5404" w:rsidP="005E5404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9E2C9A">
        <w:rPr>
          <w:rFonts w:asciiTheme="minorHAnsi" w:eastAsia="MS Mincho" w:hAnsiTheme="minorHAnsi"/>
          <w:sz w:val="22"/>
          <w:szCs w:val="22"/>
          <w:lang w:eastAsia="ar-SA"/>
        </w:rPr>
        <w:t xml:space="preserve"> </w:t>
      </w:r>
      <w:r>
        <w:rPr>
          <w:rFonts w:asciiTheme="minorHAnsi" w:eastAsia="MS Mincho" w:hAnsiTheme="minorHAnsi"/>
          <w:sz w:val="22"/>
          <w:szCs w:val="22"/>
          <w:lang w:eastAsia="ar-SA"/>
        </w:rPr>
        <w:t xml:space="preserve">                               </w:t>
      </w:r>
      <w:r>
        <w:t xml:space="preserve">Από το βιβλίο «Μαθηματικά» Ομάδας Προσανατολισμού Θετικών Σπουδών και Σπουδών Οικονομίας &amp; Πληροφορικής της Γ΄ τάξης Γενικού Λυκείου των Ανδρεαδάκη </w:t>
      </w:r>
      <w:proofErr w:type="spellStart"/>
      <w:r>
        <w:t>Στ</w:t>
      </w:r>
      <w:proofErr w:type="spellEnd"/>
      <w:r>
        <w:t>., κ.ά.</w:t>
      </w:r>
    </w:p>
    <w:p w:rsidR="005E5404" w:rsidRDefault="005E5404" w:rsidP="005E5404">
      <w:pPr>
        <w:pStyle w:val="Web"/>
      </w:pPr>
      <w:r>
        <w:rPr>
          <w:rStyle w:val="a6"/>
        </w:rPr>
        <w:t>ΜΕΡΟΣ Β</w:t>
      </w:r>
    </w:p>
    <w:p w:rsidR="005E5404" w:rsidRDefault="005E5404" w:rsidP="005E5404">
      <w:pPr>
        <w:pStyle w:val="Web"/>
      </w:pPr>
      <w:r>
        <w:rPr>
          <w:rStyle w:val="a6"/>
        </w:rPr>
        <w:t>Κεφάλαιο 1: Όριο - Συνέχεια συνάρτησης</w:t>
      </w:r>
    </w:p>
    <w:p w:rsidR="005E5404" w:rsidRDefault="005E5404" w:rsidP="005E5404">
      <w:pPr>
        <w:pStyle w:val="Web"/>
        <w:ind w:left="600"/>
      </w:pPr>
      <w:r>
        <w:t>Παρ. 1.1 Πραγματικοί αριθμοί.</w:t>
      </w:r>
    </w:p>
    <w:p w:rsidR="005E5404" w:rsidRDefault="005E5404" w:rsidP="005E5404">
      <w:pPr>
        <w:pStyle w:val="Web"/>
        <w:ind w:left="600"/>
      </w:pPr>
      <w:r>
        <w:t>Παρ. 1.2 Συναρτήσεις.</w:t>
      </w:r>
    </w:p>
    <w:p w:rsidR="005E5404" w:rsidRDefault="005E5404" w:rsidP="005E5404">
      <w:pPr>
        <w:pStyle w:val="Web"/>
        <w:ind w:left="600"/>
      </w:pPr>
      <w:r>
        <w:t>Παρ. 1.3 Μονότονες συναρτήσεις- Αντίστροφη συνάρτηση.</w:t>
      </w:r>
    </w:p>
    <w:p w:rsidR="005E5404" w:rsidRDefault="005E5404" w:rsidP="005E5404">
      <w:pPr>
        <w:pStyle w:val="Web"/>
        <w:ind w:left="600"/>
      </w:pPr>
      <w:r>
        <w:t>Παρ. 1.4 Όριο συνάρτησης στο Χ</w:t>
      </w:r>
      <w:r>
        <w:rPr>
          <w:vertAlign w:val="subscript"/>
        </w:rPr>
        <w:t>0</w:t>
      </w:r>
    </w:p>
    <w:p w:rsidR="005E5404" w:rsidRDefault="005E5404" w:rsidP="005E5404">
      <w:pPr>
        <w:pStyle w:val="Web"/>
        <w:ind w:left="600"/>
      </w:pPr>
      <w:r>
        <w:t xml:space="preserve">Παρ. 1.5 Ιδιότητες των ορίων, χωρίς τις αποδείξεις της </w:t>
      </w:r>
      <w:proofErr w:type="spellStart"/>
      <w:r>
        <w:t>υποπαραγράφου</w:t>
      </w:r>
      <w:proofErr w:type="spellEnd"/>
      <w:r>
        <w:t xml:space="preserve"> "Τριγωνομετρικά όρια"</w:t>
      </w:r>
    </w:p>
    <w:p w:rsidR="005E5404" w:rsidRDefault="005E5404" w:rsidP="005E5404">
      <w:pPr>
        <w:pStyle w:val="Web"/>
        <w:ind w:left="600"/>
      </w:pPr>
      <w:r>
        <w:t xml:space="preserve">Παρ. 1.6 Μη πεπερασμένο όριο στο </w:t>
      </w:r>
      <w:proofErr w:type="spellStart"/>
      <w:r>
        <w:t>Χο</w:t>
      </w:r>
      <w:proofErr w:type="spellEnd"/>
      <w:r>
        <w:t>.</w:t>
      </w:r>
    </w:p>
    <w:p w:rsidR="005E5404" w:rsidRDefault="005E5404" w:rsidP="005E5404">
      <w:pPr>
        <w:pStyle w:val="Web"/>
        <w:ind w:left="600"/>
      </w:pPr>
      <w:r>
        <w:t>Παρ. 1.7 Όρια συνάρτησης στο άπειρο.</w:t>
      </w:r>
    </w:p>
    <w:p w:rsidR="005E5404" w:rsidRDefault="005E5404" w:rsidP="005E5404">
      <w:pPr>
        <w:pStyle w:val="Web"/>
        <w:ind w:left="600"/>
      </w:pPr>
      <w:r>
        <w:t>Παρ. 1.8 Συνέχεια συνάρτησης.</w:t>
      </w:r>
    </w:p>
    <w:p w:rsidR="005E5404" w:rsidRDefault="005E5404" w:rsidP="005E5404">
      <w:pPr>
        <w:pStyle w:val="Web"/>
      </w:pPr>
      <w:r>
        <w:rPr>
          <w:rStyle w:val="a6"/>
        </w:rPr>
        <w:t>Κεφάλαιο 2: Διαφορικός Λογισμός</w:t>
      </w:r>
    </w:p>
    <w:p w:rsidR="005E5404" w:rsidRDefault="005E5404" w:rsidP="005E5404">
      <w:pPr>
        <w:pStyle w:val="Web"/>
        <w:ind w:left="600"/>
      </w:pPr>
      <w:r>
        <w:t xml:space="preserve">Παρ. 2.1 Η έννοια της παραγώγου, χωρίς την </w:t>
      </w:r>
      <w:proofErr w:type="spellStart"/>
      <w:r>
        <w:t>υποπαράγραφο</w:t>
      </w:r>
      <w:proofErr w:type="spellEnd"/>
      <w:r>
        <w:t xml:space="preserve"> "Κατακόρυφη εφαπτομένη"</w:t>
      </w:r>
    </w:p>
    <w:p w:rsidR="005E5404" w:rsidRDefault="005E5404" w:rsidP="005E5404">
      <w:pPr>
        <w:pStyle w:val="Web"/>
        <w:ind w:left="600"/>
      </w:pPr>
      <w:r>
        <w:t xml:space="preserve">Παρ. 2.2 </w:t>
      </w:r>
      <w:proofErr w:type="spellStart"/>
      <w:r>
        <w:t>Παραγωγίσιμες</w:t>
      </w:r>
      <w:proofErr w:type="spellEnd"/>
      <w:r>
        <w:t xml:space="preserve"> συναρτήσεις- Παράγωγος συνάρτηση (χωρίς τις αποδείξεις των τύπων (</w:t>
      </w:r>
      <w:proofErr w:type="spellStart"/>
      <w:r>
        <w:t>ημχ</w:t>
      </w:r>
      <w:proofErr w:type="spellEnd"/>
      <w:r>
        <w:t xml:space="preserve">)΄ = </w:t>
      </w:r>
      <w:proofErr w:type="spellStart"/>
      <w:r>
        <w:t>συνχ</w:t>
      </w:r>
      <w:proofErr w:type="spellEnd"/>
      <w:r>
        <w:t xml:space="preserve"> στη σελίδα 106 και (</w:t>
      </w:r>
      <w:proofErr w:type="spellStart"/>
      <w:r>
        <w:t>συνχ</w:t>
      </w:r>
      <w:proofErr w:type="spellEnd"/>
      <w:r>
        <w:t xml:space="preserve">)΄ = - </w:t>
      </w:r>
      <w:proofErr w:type="spellStart"/>
      <w:r>
        <w:t>ημχ</w:t>
      </w:r>
      <w:proofErr w:type="spellEnd"/>
      <w:r>
        <w:t xml:space="preserve"> στη σελίδα 107)</w:t>
      </w:r>
    </w:p>
    <w:p w:rsidR="005E5404" w:rsidRDefault="005E5404" w:rsidP="005E5404">
      <w:pPr>
        <w:pStyle w:val="Web"/>
        <w:ind w:left="600"/>
      </w:pPr>
      <w:r>
        <w:lastRenderedPageBreak/>
        <w:t xml:space="preserve">Παρ. 2.3 Κανόνες </w:t>
      </w:r>
      <w:proofErr w:type="spellStart"/>
      <w:r>
        <w:t>παραγώγισης</w:t>
      </w:r>
      <w:proofErr w:type="spellEnd"/>
      <w:r>
        <w:t>, χωρίς την απόδειξη του θεωρήματος που αναφέρεται στην παράγωγο γινομένου συναρτήσεων.</w:t>
      </w:r>
    </w:p>
    <w:p w:rsidR="005E5404" w:rsidRDefault="005E5404" w:rsidP="005E5404">
      <w:pPr>
        <w:pStyle w:val="Web"/>
        <w:ind w:left="600"/>
      </w:pPr>
      <w:r>
        <w:t>Παρ. 2.4 Ρυθμός μεταβολής.</w:t>
      </w:r>
    </w:p>
    <w:p w:rsidR="005E5404" w:rsidRDefault="005E5404" w:rsidP="005E5404">
      <w:pPr>
        <w:pStyle w:val="Web"/>
        <w:ind w:left="600"/>
      </w:pPr>
      <w:r>
        <w:t>Παρ. 2.5 Θεώρημα Μέσης Τιμής Διαφορικού Λογισμού.</w:t>
      </w:r>
    </w:p>
    <w:p w:rsidR="005E5404" w:rsidRDefault="005E5404" w:rsidP="005E5404">
      <w:pPr>
        <w:pStyle w:val="Web"/>
        <w:ind w:left="600"/>
      </w:pPr>
      <w:r>
        <w:t>Παρ. 2.6 Συνέπειες του Θεωρήματος Μέσης Τιμής.</w:t>
      </w:r>
    </w:p>
    <w:p w:rsidR="005E5404" w:rsidRDefault="005E5404" w:rsidP="005E5404">
      <w:pPr>
        <w:pStyle w:val="Web"/>
        <w:ind w:left="600"/>
      </w:pPr>
      <w:r>
        <w:t>Παρ. 2.7 Τοπικά ακρότατα συνάρτησης, χωρίς το θεώρημα της σελίδας 146 (κριτήριο της 2ης παραγώγου).</w:t>
      </w:r>
    </w:p>
    <w:p w:rsidR="005E5404" w:rsidRDefault="005E5404" w:rsidP="005E5404">
      <w:pPr>
        <w:pStyle w:val="Web"/>
        <w:ind w:left="600"/>
      </w:pPr>
      <w:r>
        <w:t xml:space="preserve">Παρ. 2.8 Κυρτότητα - Σημεία καμπής συνάρτησης. (Θα μελετηθούν μόνο οι συναρτήσεις που είναι δύο, τουλάχιστον, φορές </w:t>
      </w:r>
      <w:proofErr w:type="spellStart"/>
      <w:r>
        <w:t>παραγωγίσιμες</w:t>
      </w:r>
      <w:proofErr w:type="spellEnd"/>
      <w:r>
        <w:t xml:space="preserve"> στο εσωτερικό του πεδίου ορισμού τους).</w:t>
      </w:r>
    </w:p>
    <w:p w:rsidR="005E5404" w:rsidRDefault="005E5404" w:rsidP="005E5404">
      <w:pPr>
        <w:pStyle w:val="Web"/>
        <w:ind w:left="600"/>
      </w:pPr>
      <w:r>
        <w:t xml:space="preserve">Παρ. 2.9 Ασύμπτωτες - Κανόνες De l’ </w:t>
      </w:r>
      <w:proofErr w:type="spellStart"/>
      <w:r>
        <w:t>Hospital</w:t>
      </w:r>
      <w:proofErr w:type="spellEnd"/>
      <w:r>
        <w:t>.</w:t>
      </w:r>
    </w:p>
    <w:p w:rsidR="005E5404" w:rsidRDefault="005E5404" w:rsidP="005E5404">
      <w:pPr>
        <w:pStyle w:val="Web"/>
        <w:ind w:left="600"/>
      </w:pPr>
      <w:r>
        <w:t>Παρ. 2.10 Μελέτη και χάραξη της γραφικής παράστασης μιας συνάρτησης.</w:t>
      </w:r>
    </w:p>
    <w:p w:rsidR="005E5404" w:rsidRDefault="005E5404" w:rsidP="005E5404">
      <w:pPr>
        <w:pStyle w:val="Web"/>
      </w:pPr>
      <w:r>
        <w:rPr>
          <w:rStyle w:val="a6"/>
        </w:rPr>
        <w:t>Παρατηρήσεις</w:t>
      </w:r>
    </w:p>
    <w:p w:rsidR="005E5404" w:rsidRDefault="005E5404" w:rsidP="005E5404">
      <w:pPr>
        <w:pStyle w:val="Web"/>
      </w:pPr>
      <w:r>
        <w:t>- Τα θεωρήματα, οι προτάσεις, οι αποδείξεις και οι ασκήσεις που φέρουν αστερίσκο δεν εξετάζονται.</w:t>
      </w:r>
    </w:p>
    <w:p w:rsidR="005E5404" w:rsidRDefault="005E5404" w:rsidP="005E5404">
      <w:pPr>
        <w:pStyle w:val="Web"/>
      </w:pPr>
      <w:r>
        <w:t>- Οι εφαρμογές και τα παραδείγματα των βιβλίων δεν εξετάζονται ούτε ως θεωρία ούτε ως ασκήσεις, μπορούν, όμως, να χρησιμοποιηθούν ως προτάσεις για τη λύση ασκήσεων ή την απόδειξη άλλων προτάσεων.</w:t>
      </w:r>
    </w:p>
    <w:p w:rsidR="005E5404" w:rsidRDefault="005E5404" w:rsidP="005E5404">
      <w:pPr>
        <w:pStyle w:val="Web"/>
      </w:pPr>
      <w:r>
        <w:t>- Εξαιρούνται από την εξεταστέα-διδακτέα ύλη οι εφαρμογές και οι ασκήσεις που αναφέρονται σε λογαρίθμους με βάση διαφορετική του e και του 10.</w:t>
      </w:r>
    </w:p>
    <w:p w:rsidR="005E5404" w:rsidRPr="009E2C9A" w:rsidRDefault="005E5404" w:rsidP="005E5404">
      <w:pPr>
        <w:tabs>
          <w:tab w:val="left" w:pos="6495"/>
        </w:tabs>
        <w:rPr>
          <w:rFonts w:asciiTheme="minorHAnsi" w:hAnsiTheme="minorHAnsi"/>
          <w:sz w:val="22"/>
          <w:szCs w:val="22"/>
        </w:rPr>
      </w:pPr>
      <w:r w:rsidRPr="009E2C9A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5E5404" w:rsidRDefault="005E5404" w:rsidP="005E5404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9E2C9A">
        <w:rPr>
          <w:rFonts w:asciiTheme="minorHAnsi" w:hAnsiTheme="minorHAnsi"/>
          <w:sz w:val="22"/>
          <w:szCs w:val="22"/>
        </w:rPr>
        <w:t>ΟΙ    ΕΚΠΑΙΔΕΥΤΙΚΟΙ</w:t>
      </w:r>
      <w:r>
        <w:rPr>
          <w:rFonts w:asciiTheme="minorHAnsi" w:hAnsiTheme="minorHAnsi"/>
          <w:sz w:val="22"/>
          <w:szCs w:val="22"/>
        </w:rPr>
        <w:t xml:space="preserve">: </w:t>
      </w:r>
      <w:r w:rsidRPr="009E2C9A">
        <w:rPr>
          <w:rFonts w:asciiTheme="minorHAnsi" w:hAnsiTheme="minorHAnsi"/>
          <w:sz w:val="22"/>
          <w:szCs w:val="22"/>
        </w:rPr>
        <w:t xml:space="preserve"> Κ.</w:t>
      </w:r>
      <w:r>
        <w:rPr>
          <w:rFonts w:asciiTheme="minorHAnsi" w:hAnsiTheme="minorHAnsi"/>
          <w:sz w:val="22"/>
          <w:szCs w:val="22"/>
        </w:rPr>
        <w:t xml:space="preserve">  Παπαδοπούλου  </w:t>
      </w:r>
      <w:r w:rsidRPr="009E2C9A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9E2C9A">
        <w:rPr>
          <w:rFonts w:asciiTheme="minorHAnsi" w:hAnsiTheme="minorHAnsi"/>
          <w:sz w:val="22"/>
          <w:szCs w:val="22"/>
        </w:rPr>
        <w:t xml:space="preserve">Ο. </w:t>
      </w:r>
      <w:proofErr w:type="spellStart"/>
      <w:r w:rsidRPr="009E2C9A">
        <w:rPr>
          <w:rFonts w:asciiTheme="minorHAnsi" w:hAnsiTheme="minorHAnsi"/>
          <w:sz w:val="22"/>
          <w:szCs w:val="22"/>
        </w:rPr>
        <w:t>Σαχπάζη</w:t>
      </w:r>
      <w:proofErr w:type="spellEnd"/>
      <w:r w:rsidRPr="00A34D45">
        <w:rPr>
          <w:rFonts w:asciiTheme="minorHAnsi" w:hAnsiTheme="minorHAnsi"/>
          <w:sz w:val="22"/>
          <w:szCs w:val="22"/>
        </w:rPr>
        <w:t xml:space="preserve"> </w:t>
      </w:r>
      <w:r w:rsidRPr="009E2C9A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Π. </w:t>
      </w:r>
      <w:r w:rsidRPr="00A34D45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Πέρρος</w:t>
      </w:r>
      <w:proofErr w:type="spellEnd"/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546A8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ΜΑΘΗΜΑ: ΦΥΣΙΚΗ ΠΡΟΣΑΝΑΤΟΛΙΣΜΟΥ</w:t>
      </w:r>
    </w:p>
    <w:p w:rsid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ΤΕΥΧΟΣ Α: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4.3 Ηλεκτρομαγνητική δύναμη (140, 145)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4.6 Ηλεκτρομαγνητική επαγωγή (153, 162</w:t>
      </w:r>
    </w:p>
    <w:p w:rsid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ΤΕΥΧΟΣ Γ: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1. Ηλεκτρικές-Μηχανικές Ταλαντώσεις (8, 14)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1.1 Εισαγωγή,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1.2 Περιοδικά φαινόμενα,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1.3 Απλή αρμονική ταλάντωση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4. Μηχανική στερεού σώματος (109, 131)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5. Κρούσεις (154, 159)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5.1 Εισαγωγή,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5.2 Κρούσεις,</w:t>
      </w:r>
    </w:p>
    <w:p w:rsidR="00546A84" w:rsidRPr="00546A84" w:rsidRDefault="00546A84" w:rsidP="00546A84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5.3 Κεντρική ελαστική κρούση δύο σφαιρών</w:t>
      </w:r>
    </w:p>
    <w:p w:rsidR="00546A84" w:rsidRDefault="00546A84" w:rsidP="00546A8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546A84">
        <w:rPr>
          <w:rFonts w:asciiTheme="minorHAnsi" w:eastAsia="Calibri" w:hAnsiTheme="minorHAnsi" w:cstheme="minorHAnsi"/>
          <w:bCs/>
          <w:sz w:val="22"/>
          <w:szCs w:val="22"/>
        </w:rPr>
        <w:t>5.4 Ελαστική κρούση σώματος με άλλο ακίνητο πολύ μεγάλης μάζας</w:t>
      </w:r>
    </w:p>
    <w:p w:rsidR="00546A84" w:rsidRDefault="00857CE9" w:rsidP="00546A8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                                                            Οι διδάσκοντες</w:t>
      </w:r>
    </w:p>
    <w:p w:rsidR="00857CE9" w:rsidRDefault="00857CE9" w:rsidP="00546A8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</w:rPr>
        <w:t>Βιτσάκη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</w:rPr>
        <w:t xml:space="preserve"> Ιωάννα </w:t>
      </w:r>
    </w:p>
    <w:p w:rsidR="00857CE9" w:rsidRDefault="00857CE9" w:rsidP="00546A8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</w:rPr>
        <w:t>Ατσαλάκης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</w:rPr>
        <w:t xml:space="preserve"> Λευτέρης</w:t>
      </w:r>
    </w:p>
    <w:p w:rsidR="00857CE9" w:rsidRDefault="00857CE9" w:rsidP="00546A8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857CE9" w:rsidRPr="009E2C9A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ΜΑΘΗΜΑ:        ΧΗΜΕΙΑ    </w:t>
      </w:r>
    </w:p>
    <w:p w:rsidR="00857CE9" w:rsidRPr="009E2C9A" w:rsidRDefault="00857CE9" w:rsidP="00857CE9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9E2C9A">
        <w:rPr>
          <w:rFonts w:asciiTheme="minorHAnsi" w:eastAsia="MS Mincho" w:hAnsiTheme="minorHAnsi"/>
          <w:sz w:val="22"/>
          <w:szCs w:val="22"/>
          <w:lang w:eastAsia="ar-SA"/>
        </w:rPr>
        <w:t xml:space="preserve">                                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 xml:space="preserve">ΚΕΦΑΛΑΙΟ 2. ΘΕΡΜΟΧΗΜΕΙΑ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2.1</w:t>
      </w:r>
      <w:r w:rsidRPr="00857CE9">
        <w:rPr>
          <w:rFonts w:asciiTheme="minorHAnsi" w:hAnsiTheme="minorHAnsi" w:cstheme="minorHAnsi"/>
          <w:sz w:val="22"/>
          <w:szCs w:val="22"/>
        </w:rPr>
        <w:t xml:space="preserve"> Μεταβολή ενέργειας κατά τις χημικές μεταβολές.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Ενδόθερμες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- εξώθερμες αντιδράσεις.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 xml:space="preserve">Θερμότητα αντίδρασης – ενθαλπία </w:t>
      </w:r>
      <w:r w:rsidRPr="00857CE9">
        <w:rPr>
          <w:rFonts w:asciiTheme="minorHAnsi" w:hAnsiTheme="minorHAnsi" w:cstheme="minorHAnsi"/>
          <w:b/>
          <w:sz w:val="22"/>
          <w:szCs w:val="22"/>
        </w:rPr>
        <w:t xml:space="preserve">εκτός </w:t>
      </w:r>
      <w:r w:rsidRPr="00857CE9">
        <w:rPr>
          <w:rFonts w:asciiTheme="minorHAnsi" w:hAnsiTheme="minorHAnsi" w:cstheme="minorHAnsi"/>
          <w:sz w:val="22"/>
          <w:szCs w:val="22"/>
        </w:rPr>
        <w:t xml:space="preserve">από τις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υποενότητες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57CE9" w:rsidRPr="00857CE9" w:rsidRDefault="00857CE9" w:rsidP="00857CE9">
      <w:pPr>
        <w:pStyle w:val="a7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 xml:space="preserve">Πρότυπη ενθαλπία διάλυσης,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ΔΗο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sol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pStyle w:val="a7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>Ενθαλπία δεσμού, ΔΗ</w:t>
      </w:r>
      <w:r w:rsidRPr="00857CE9">
        <w:rPr>
          <w:rFonts w:asciiTheme="minorHAnsi" w:hAnsiTheme="minorHAnsi" w:cstheme="minorHAnsi"/>
          <w:sz w:val="22"/>
          <w:szCs w:val="22"/>
          <w:vertAlign w:val="subscript"/>
        </w:rPr>
        <w:t>Β</w:t>
      </w:r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2.2</w:t>
      </w:r>
      <w:r w:rsidRPr="00857CE9">
        <w:rPr>
          <w:rFonts w:asciiTheme="minorHAnsi" w:hAnsiTheme="minorHAnsi" w:cstheme="minorHAnsi"/>
          <w:sz w:val="22"/>
          <w:szCs w:val="22"/>
        </w:rPr>
        <w:t xml:space="preserve"> Θερμιδομετρία – Νόμοι θερμοχημείας </w:t>
      </w:r>
      <w:r w:rsidRPr="00857CE9">
        <w:rPr>
          <w:rFonts w:asciiTheme="minorHAnsi" w:hAnsiTheme="minorHAnsi" w:cstheme="minorHAnsi"/>
          <w:b/>
          <w:sz w:val="22"/>
          <w:szCs w:val="22"/>
        </w:rPr>
        <w:t>εκτός</w:t>
      </w:r>
      <w:r w:rsidRPr="00857CE9">
        <w:rPr>
          <w:rFonts w:asciiTheme="minorHAnsi" w:hAnsiTheme="minorHAnsi" w:cstheme="minorHAnsi"/>
          <w:sz w:val="22"/>
          <w:szCs w:val="22"/>
        </w:rPr>
        <w:t xml:space="preserve"> από την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υποενότητα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«Θερμιδομετρία»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ΚΕΦΑΛΑΙΟ 3. ΧΗΜΙΚΗ ΚΙΝΗΤΙΚΗ</w:t>
      </w:r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3.1</w:t>
      </w:r>
      <w:r w:rsidRPr="00857CE9">
        <w:rPr>
          <w:rFonts w:asciiTheme="minorHAnsi" w:hAnsiTheme="minorHAnsi" w:cstheme="minorHAnsi"/>
          <w:sz w:val="22"/>
          <w:szCs w:val="22"/>
        </w:rPr>
        <w:t xml:space="preserve"> Γενικά για τη χημική κινητική και τη χημική αντίδραση - Ταχύτητα αντίδρασης </w:t>
      </w:r>
      <w:r w:rsidRPr="00857CE9">
        <w:rPr>
          <w:rFonts w:asciiTheme="minorHAnsi" w:hAnsiTheme="minorHAnsi" w:cstheme="minorHAnsi"/>
          <w:b/>
          <w:sz w:val="22"/>
          <w:szCs w:val="22"/>
        </w:rPr>
        <w:t>εκτός</w:t>
      </w:r>
      <w:r w:rsidRPr="00857CE9">
        <w:rPr>
          <w:rFonts w:asciiTheme="minorHAnsi" w:hAnsiTheme="minorHAnsi" w:cstheme="minorHAnsi"/>
          <w:sz w:val="22"/>
          <w:szCs w:val="22"/>
        </w:rPr>
        <w:t xml:space="preserve"> από το Παράδειγμα 3.2 με την Εφαρμογή του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3.2</w:t>
      </w:r>
      <w:r w:rsidRPr="00857CE9">
        <w:rPr>
          <w:rFonts w:asciiTheme="minorHAnsi" w:hAnsiTheme="minorHAnsi" w:cstheme="minorHAnsi"/>
          <w:sz w:val="22"/>
          <w:szCs w:val="22"/>
        </w:rPr>
        <w:t xml:space="preserve"> Παράγοντες που επηρεάζουν την ταχύτητα αντίδρασης. Καταλύτες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3.3</w:t>
      </w:r>
      <w:r w:rsidRPr="00857CE9">
        <w:rPr>
          <w:rFonts w:asciiTheme="minorHAnsi" w:hAnsiTheme="minorHAnsi" w:cstheme="minorHAnsi"/>
          <w:sz w:val="22"/>
          <w:szCs w:val="22"/>
        </w:rPr>
        <w:t xml:space="preserve"> Νόμος ταχύτητας – Μηχανισμός αντίδρασης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 xml:space="preserve">ΚΕΦΑΛΑΙΟ 4. ΧΗΜΙΚΗ ΙΣΟΡΡΟΠΙΑ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4.1</w:t>
      </w:r>
      <w:r w:rsidRPr="00857CE9">
        <w:rPr>
          <w:rFonts w:asciiTheme="minorHAnsi" w:hAnsiTheme="minorHAnsi" w:cstheme="minorHAnsi"/>
          <w:sz w:val="22"/>
          <w:szCs w:val="22"/>
        </w:rPr>
        <w:t xml:space="preserve"> Έννοια χημικής ισορροπίας – Απόδοση αντίδρασης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4.2</w:t>
      </w:r>
      <w:r w:rsidRPr="00857CE9">
        <w:rPr>
          <w:rFonts w:asciiTheme="minorHAnsi" w:hAnsiTheme="minorHAnsi" w:cstheme="minorHAnsi"/>
          <w:sz w:val="22"/>
          <w:szCs w:val="22"/>
        </w:rPr>
        <w:t xml:space="preserve"> Παράγοντες που επηρεάζουν τη θέση χημικής ισορροπίας – Αρχή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Chatelier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4.3</w:t>
      </w:r>
      <w:r w:rsidRPr="00857CE9">
        <w:rPr>
          <w:rFonts w:asciiTheme="minorHAnsi" w:hAnsiTheme="minorHAnsi" w:cstheme="minorHAnsi"/>
          <w:sz w:val="22"/>
          <w:szCs w:val="22"/>
        </w:rPr>
        <w:t xml:space="preserve"> Σταθερά χημικής ισορροπίας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Κp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  <w:r w:rsidRPr="00857CE9">
        <w:rPr>
          <w:rFonts w:asciiTheme="minorHAnsi" w:hAnsiTheme="minorHAnsi" w:cstheme="minorHAnsi"/>
          <w:b/>
          <w:sz w:val="22"/>
          <w:szCs w:val="22"/>
        </w:rPr>
        <w:t>εκτός</w:t>
      </w:r>
      <w:r w:rsidRPr="00857CE9">
        <w:rPr>
          <w:rFonts w:asciiTheme="minorHAnsi" w:hAnsiTheme="minorHAnsi" w:cstheme="minorHAnsi"/>
          <w:sz w:val="22"/>
          <w:szCs w:val="22"/>
        </w:rPr>
        <w:t xml:space="preserve"> από τις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υποενότητες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 xml:space="preserve">- Σταθερά χημικής ισορροπίας –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Κp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 xml:space="preserve">- Σχέση που συνδέει την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Κp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με την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.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 xml:space="preserve">- Τα παραδείγματα και οι ασκήσεις που απαιτούν γνώση της έννοιας μερική πίεση αερίου και του Νόμου μερικών πιέσεων του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Dalton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ΚΕΦΑΛΑΙΟ 5. ΟΞΕΑ – ΒΑΣΕΙΣ ΚΑΙ ΙΟΝΤΙΚΗ ΙΣΟΡΡΟΠΙΑ</w:t>
      </w:r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5.1</w:t>
      </w:r>
      <w:r w:rsidRPr="00857CE9">
        <w:rPr>
          <w:rFonts w:asciiTheme="minorHAnsi" w:hAnsiTheme="minorHAnsi" w:cstheme="minorHAnsi"/>
          <w:sz w:val="22"/>
          <w:szCs w:val="22"/>
        </w:rPr>
        <w:t xml:space="preserve"> Οξέα – Βάσεις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 xml:space="preserve">5.2 </w:t>
      </w:r>
      <w:r w:rsidRPr="00857CE9">
        <w:rPr>
          <w:rFonts w:asciiTheme="minorHAnsi" w:hAnsiTheme="minorHAnsi" w:cstheme="minorHAnsi"/>
          <w:sz w:val="22"/>
          <w:szCs w:val="22"/>
        </w:rPr>
        <w:t xml:space="preserve">Ιοντισμός οξέων – βάσεων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5.3</w:t>
      </w:r>
      <w:r w:rsidRPr="00857CE9">
        <w:rPr>
          <w:rFonts w:asciiTheme="minorHAnsi" w:hAnsiTheme="minorHAnsi" w:cstheme="minorHAnsi"/>
          <w:sz w:val="22"/>
          <w:szCs w:val="22"/>
        </w:rPr>
        <w:t xml:space="preserve"> Ιοντισμός οξέων, βάσεων και νερού –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5.4</w:t>
      </w:r>
      <w:r w:rsidRPr="00857CE9">
        <w:rPr>
          <w:rFonts w:asciiTheme="minorHAnsi" w:hAnsiTheme="minorHAnsi" w:cstheme="minorHAnsi"/>
          <w:sz w:val="22"/>
          <w:szCs w:val="22"/>
        </w:rPr>
        <w:t xml:space="preserve"> Επίδραση κοινού ιόντος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5.5</w:t>
      </w:r>
      <w:r w:rsidRPr="00857CE9">
        <w:rPr>
          <w:rFonts w:asciiTheme="minorHAnsi" w:hAnsiTheme="minorHAnsi" w:cstheme="minorHAnsi"/>
          <w:sz w:val="22"/>
          <w:szCs w:val="22"/>
        </w:rPr>
        <w:t xml:space="preserve"> Ρυθμιστικά διαλύματα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5.6</w:t>
      </w:r>
      <w:r w:rsidRPr="00857CE9">
        <w:rPr>
          <w:rFonts w:asciiTheme="minorHAnsi" w:hAnsiTheme="minorHAnsi" w:cstheme="minorHAnsi"/>
          <w:sz w:val="22"/>
          <w:szCs w:val="22"/>
        </w:rPr>
        <w:t xml:space="preserve"> Δείκτες –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ογκομέτρηση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ΚΕΦΑΛΑΙΟ 6. ΗΛΕΚΤΡΟΝΙΑΚΗ ΔΟΜΗ ΤΩΝ ΑΤΟΜΩΝ &amp; ΠΕΡΙΟΔΙΚΟΣ ΠΙΝΑΚΑΣ</w:t>
      </w:r>
      <w:r w:rsidRPr="00857C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6.1</w:t>
      </w:r>
      <w:r w:rsidRPr="00857CE9">
        <w:rPr>
          <w:rFonts w:asciiTheme="minorHAnsi" w:hAnsiTheme="minorHAnsi" w:cstheme="minorHAnsi"/>
          <w:sz w:val="22"/>
          <w:szCs w:val="22"/>
        </w:rPr>
        <w:t xml:space="preserve"> Τροχιακό – Κβαντικοί αριθμοί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6.2</w:t>
      </w:r>
      <w:r w:rsidRPr="00857CE9">
        <w:rPr>
          <w:rFonts w:asciiTheme="minorHAnsi" w:hAnsiTheme="minorHAnsi" w:cstheme="minorHAnsi"/>
          <w:sz w:val="22"/>
          <w:szCs w:val="22"/>
        </w:rPr>
        <w:t xml:space="preserve"> Αρχές δόμησης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πολυηλεκτρονικών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 ατόμων </w:t>
      </w:r>
    </w:p>
    <w:p w:rsidR="00857CE9" w:rsidRPr="00857CE9" w:rsidRDefault="00857CE9" w:rsidP="00857CE9">
      <w:pPr>
        <w:jc w:val="both"/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6.3</w:t>
      </w:r>
      <w:r w:rsidRPr="00857CE9">
        <w:rPr>
          <w:rFonts w:asciiTheme="minorHAnsi" w:hAnsiTheme="minorHAnsi" w:cstheme="minorHAnsi"/>
          <w:sz w:val="22"/>
          <w:szCs w:val="22"/>
        </w:rPr>
        <w:t xml:space="preserve"> Δομή περιοδικού πίνακα (τομείς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s,p,d,f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) – Στοιχεία μετάπτωσης </w:t>
      </w:r>
    </w:p>
    <w:p w:rsidR="00857CE9" w:rsidRP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b/>
          <w:sz w:val="22"/>
          <w:szCs w:val="22"/>
        </w:rPr>
        <w:t>6.4</w:t>
      </w:r>
      <w:r w:rsidRPr="00857CE9">
        <w:rPr>
          <w:rFonts w:asciiTheme="minorHAnsi" w:hAnsiTheme="minorHAnsi" w:cstheme="minorHAnsi"/>
          <w:sz w:val="22"/>
          <w:szCs w:val="22"/>
        </w:rPr>
        <w:t xml:space="preserve"> Μεταβολή ορισμένων περιοδικών ιδιοτήτων </w:t>
      </w:r>
      <w:r w:rsidRPr="00857CE9">
        <w:rPr>
          <w:rFonts w:asciiTheme="minorHAnsi" w:hAnsiTheme="minorHAnsi" w:cstheme="minorHAnsi"/>
          <w:b/>
          <w:sz w:val="22"/>
          <w:szCs w:val="22"/>
        </w:rPr>
        <w:t>εκτός</w:t>
      </w:r>
      <w:r w:rsidRPr="00857CE9">
        <w:rPr>
          <w:rFonts w:asciiTheme="minorHAnsi" w:hAnsiTheme="minorHAnsi" w:cstheme="minorHAnsi"/>
          <w:sz w:val="22"/>
          <w:szCs w:val="22"/>
        </w:rPr>
        <w:t xml:space="preserve"> από την 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υποενότητα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 xml:space="preserve">: - -  </w:t>
      </w: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  <w:r w:rsidRPr="00857CE9">
        <w:rPr>
          <w:rFonts w:asciiTheme="minorHAnsi" w:hAnsiTheme="minorHAnsi" w:cstheme="minorHAnsi"/>
          <w:sz w:val="22"/>
          <w:szCs w:val="22"/>
        </w:rPr>
        <w:t>- «</w:t>
      </w:r>
      <w:proofErr w:type="spellStart"/>
      <w:r w:rsidRPr="00857CE9">
        <w:rPr>
          <w:rFonts w:asciiTheme="minorHAnsi" w:hAnsiTheme="minorHAnsi" w:cstheme="minorHAnsi"/>
          <w:sz w:val="22"/>
          <w:szCs w:val="22"/>
        </w:rPr>
        <w:t>Ηλεκτρονιοσυγγένεια</w:t>
      </w:r>
      <w:proofErr w:type="spellEnd"/>
      <w:r w:rsidRPr="00857CE9">
        <w:rPr>
          <w:rFonts w:asciiTheme="minorHAnsi" w:hAnsiTheme="minorHAnsi" w:cstheme="minorHAnsi"/>
          <w:sz w:val="22"/>
          <w:szCs w:val="22"/>
        </w:rPr>
        <w:t>»</w:t>
      </w: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Οι διδάσκοντες</w:t>
      </w: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Γιαννοπούλου Κων/να</w:t>
      </w: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Χαρμπίλας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Ανδρέας</w:t>
      </w:r>
    </w:p>
    <w:p w:rsidR="00857CE9" w:rsidRDefault="00857CE9" w:rsidP="00857CE9">
      <w:pPr>
        <w:rPr>
          <w:rFonts w:asciiTheme="minorHAnsi" w:hAnsiTheme="minorHAnsi" w:cstheme="minorHAnsi"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7CE9" w:rsidRDefault="00857CE9" w:rsidP="00857CE9">
      <w:pPr>
        <w:pStyle w:val="Standard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ΜΑΘΗΜΑ:    ΒΙΟΛΟΓΙΑ ΠΡΣ ΥΓΕΙΑΣ        </w:t>
      </w:r>
    </w:p>
    <w:p w:rsidR="00857CE9" w:rsidRDefault="00857CE9" w:rsidP="00857CE9">
      <w:pPr>
        <w:pStyle w:val="Standard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Από το βιβλίο ΒΙΟΛΟΓΙΑ Γ ΤΑΞΗΣ -Τεύχος Β:</w:t>
      </w: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Κε</w:t>
      </w:r>
      <w:r>
        <w:rPr>
          <w:rFonts w:ascii="Calibri" w:hAnsi="Calibri" w:cs="Arial"/>
          <w:sz w:val="22"/>
          <w:szCs w:val="22"/>
        </w:rPr>
        <w:t>φάλαια 1, 2, 4, 5, 6</w:t>
      </w: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Η διδάσκουσα</w:t>
      </w: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Λιάπη Βασιλική</w:t>
      </w: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rPr>
          <w:rFonts w:ascii="Calibri" w:hAnsi="Calibri" w:cs="Arial"/>
          <w:kern w:val="3"/>
          <w:sz w:val="22"/>
          <w:szCs w:val="22"/>
        </w:rPr>
      </w:pPr>
    </w:p>
    <w:p w:rsidR="00857CE9" w:rsidRPr="00FA1408" w:rsidRDefault="00857CE9" w:rsidP="00857CE9">
      <w:r>
        <w:rPr>
          <w:rFonts w:ascii="Calibri" w:hAnsi="Calibri" w:cs="Arial"/>
          <w:b/>
          <w:kern w:val="3"/>
          <w:sz w:val="22"/>
          <w:szCs w:val="22"/>
          <w:u w:val="single"/>
        </w:rPr>
        <w:t>ΜΑΘΗΜΑ: ΑΡΧΕΣ ΟΙΚΟΝΟΜΙΚΗΣ ΘΕΩΡΙΑΣ</w:t>
      </w:r>
      <w:r w:rsidRPr="00FA1408">
        <w:t xml:space="preserve"> </w:t>
      </w:r>
    </w:p>
    <w:p w:rsidR="00857CE9" w:rsidRPr="00FA1408" w:rsidRDefault="00857CE9" w:rsidP="00857CE9"/>
    <w:p w:rsidR="00857CE9" w:rsidRPr="00FA1408" w:rsidRDefault="00857CE9" w:rsidP="00857CE9">
      <w:r w:rsidRPr="00FA1408">
        <w:t>Κεφάλαια 2,3,4,5</w:t>
      </w:r>
    </w:p>
    <w:p w:rsidR="00857CE9" w:rsidRDefault="00857CE9" w:rsidP="00857CE9">
      <w:r w:rsidRPr="00FA1408">
        <w:t>Σελίδες 28 έως 101.</w:t>
      </w:r>
    </w:p>
    <w:p w:rsidR="00857CE9" w:rsidRDefault="00857CE9" w:rsidP="00857CE9"/>
    <w:p w:rsidR="00857CE9" w:rsidRDefault="00857CE9" w:rsidP="00857CE9"/>
    <w:p w:rsidR="00857CE9" w:rsidRPr="00FA1408" w:rsidRDefault="00857CE9" w:rsidP="00857CE9">
      <w:r>
        <w:t xml:space="preserve">                                                                                                 Ο διδάσκων</w:t>
      </w:r>
    </w:p>
    <w:p w:rsidR="00857CE9" w:rsidRDefault="00857CE9" w:rsidP="00857CE9">
      <w:r>
        <w:t xml:space="preserve">                                                                                         Ψαραύτης Απόστολος</w:t>
      </w:r>
    </w:p>
    <w:p w:rsidR="00857CE9" w:rsidRDefault="00857CE9" w:rsidP="00857CE9"/>
    <w:p w:rsidR="00857CE9" w:rsidRDefault="00857CE9" w:rsidP="00857CE9"/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    ΑΕΠΠ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82"/>
        <w:gridCol w:w="2981"/>
        <w:gridCol w:w="3053"/>
      </w:tblGrid>
      <w:tr w:rsidR="00857CE9" w:rsidTr="00026EFE">
        <w:tc>
          <w:tcPr>
            <w:tcW w:w="3080" w:type="dxa"/>
          </w:tcPr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Βιβλίο 1</w:t>
            </w:r>
          </w:p>
        </w:tc>
        <w:tc>
          <w:tcPr>
            <w:tcW w:w="3081" w:type="dxa"/>
          </w:tcPr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Βιβλίο 2</w:t>
            </w:r>
          </w:p>
        </w:tc>
        <w:tc>
          <w:tcPr>
            <w:tcW w:w="3081" w:type="dxa"/>
          </w:tcPr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Περιγραφή</w:t>
            </w:r>
          </w:p>
        </w:tc>
      </w:tr>
      <w:tr w:rsidR="00857CE9" w:rsidTr="00026EFE">
        <w:tc>
          <w:tcPr>
            <w:tcW w:w="3080" w:type="dxa"/>
          </w:tcPr>
          <w:p w:rsidR="00857CE9" w:rsidRDefault="00857CE9" w:rsidP="00026EFE">
            <w:r>
              <w:t>6.1, 6.4, 6.4.1, 6.4.2, 6.4.3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 xml:space="preserve"> 6.3 </w:t>
            </w:r>
          </w:p>
          <w:p w:rsidR="00857CE9" w:rsidRDefault="00857CE9" w:rsidP="00026EFE"/>
          <w:p w:rsidR="00857CE9" w:rsidRDefault="00857CE9" w:rsidP="00026EFE">
            <w:r>
              <w:t xml:space="preserve"> 6.7 </w:t>
            </w:r>
          </w:p>
          <w:p w:rsidR="00857CE9" w:rsidRDefault="00857CE9" w:rsidP="00026EFE"/>
          <w:p w:rsidR="00857CE9" w:rsidRDefault="00857CE9" w:rsidP="00026EFE">
            <w:r>
              <w:t xml:space="preserve"> 7.1, 7.2, 7.3, 7.4 </w:t>
            </w:r>
          </w:p>
          <w:p w:rsidR="00857CE9" w:rsidRDefault="00857CE9" w:rsidP="00026EFE">
            <w:r>
              <w:t xml:space="preserve"> 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 xml:space="preserve">7.5, 7.6, 7.7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2.4.2, 2.4.3, 2.4.4, 8.1, 8.1.1, 8.1.2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2.4.5, 8.2, 8.2.1 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 xml:space="preserve">2.4.5, 8.2.2 </w:t>
            </w:r>
          </w:p>
          <w:p w:rsidR="00857CE9" w:rsidRDefault="00857CE9" w:rsidP="00026EFE"/>
          <w:p w:rsidR="00857CE9" w:rsidRDefault="00857CE9" w:rsidP="00026EFE">
            <w:r>
              <w:t xml:space="preserve">2.4.5, 8.2.3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3.3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>9.1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3.6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  <w:r>
              <w:t xml:space="preserve">3.7 </w:t>
            </w: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r>
              <w:t xml:space="preserve">9.3 </w:t>
            </w:r>
          </w:p>
          <w:p w:rsidR="00857CE9" w:rsidRDefault="00857CE9" w:rsidP="00026EFE">
            <w:r>
              <w:t>9.4</w:t>
            </w: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r>
              <w:t xml:space="preserve">3.4 </w:t>
            </w:r>
          </w:p>
          <w:p w:rsidR="00857CE9" w:rsidRDefault="00857CE9" w:rsidP="00026EFE">
            <w:r>
              <w:t xml:space="preserve">3.5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>10.5, 10.5.1, 10.5.2, 10.5.3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>
              <w:t>6.5</w:t>
            </w:r>
          </w:p>
        </w:tc>
        <w:tc>
          <w:tcPr>
            <w:tcW w:w="3081" w:type="dxa"/>
          </w:tcPr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r>
              <w:t xml:space="preserve"> 3.1, 3.1.1, 3.1.2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1.1, 1.1.1, 1.1.2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  <w:r>
              <w:t xml:space="preserve">1.2, 1.2.1, 1.2.2 </w:t>
            </w: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r>
              <w:t>1.3, 1.3.1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1.3.2 </w:t>
            </w:r>
          </w:p>
          <w:p w:rsidR="00857CE9" w:rsidRDefault="00857CE9" w:rsidP="00026EFE">
            <w:r>
              <w:t xml:space="preserve">1.3.3 </w:t>
            </w:r>
          </w:p>
          <w:p w:rsidR="00857CE9" w:rsidRDefault="00857CE9" w:rsidP="00026EFE">
            <w:r>
              <w:t>1.3.4</w:t>
            </w:r>
          </w:p>
          <w:p w:rsidR="00857CE9" w:rsidRDefault="00857CE9" w:rsidP="00026EFE"/>
          <w:p w:rsidR="00857CE9" w:rsidRDefault="00857CE9" w:rsidP="00026EFE">
            <w:r>
              <w:t xml:space="preserve">4.1 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 xml:space="preserve">4.2 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>4.3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>4.4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>4.5</w:t>
            </w:r>
          </w:p>
          <w:p w:rsidR="00857CE9" w:rsidRDefault="00857CE9" w:rsidP="00026EFE"/>
          <w:p w:rsidR="00857CE9" w:rsidRDefault="00857CE9" w:rsidP="00026EFE"/>
          <w:p w:rsidR="00857CE9" w:rsidRDefault="00857CE9" w:rsidP="00026EFE">
            <w:r>
              <w:t>4.6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81" w:type="dxa"/>
          </w:tcPr>
          <w:p w:rsidR="00857CE9" w:rsidRDefault="00857CE9" w:rsidP="00026EFE">
            <w:r>
              <w:lastRenderedPageBreak/>
              <w:t>Η έννοια του προγράμματος, Τεχνικές σχεδίασης προγραμμάτων, Ιεραρχική σχεδίαση προγράμματος, Τμηματικός προγραμματισμός, Δομημένος προγραμματισμός</w:t>
            </w:r>
          </w:p>
          <w:p w:rsidR="00857CE9" w:rsidRDefault="00857CE9" w:rsidP="00026EFE"/>
          <w:p w:rsidR="00857CE9" w:rsidRDefault="00857CE9" w:rsidP="00026EFE">
            <w:r>
              <w:t xml:space="preserve"> Φυσικές και τεχνητές γλώσσες </w:t>
            </w:r>
          </w:p>
          <w:p w:rsidR="00857CE9" w:rsidRDefault="00857CE9" w:rsidP="00026EFE">
            <w:r>
              <w:t xml:space="preserve">Προγραμματιστικά περιβάλλοντα </w:t>
            </w:r>
          </w:p>
          <w:p w:rsidR="00857CE9" w:rsidRDefault="00857CE9" w:rsidP="00026EFE">
            <w:r>
              <w:t xml:space="preserve"> Το αλφάβητο της ΓΛΩΣΣΑΣ, Τύποι Δεδομένων, Σταθερές, Μεταβλητές </w:t>
            </w:r>
          </w:p>
          <w:p w:rsidR="00857CE9" w:rsidRDefault="00857CE9" w:rsidP="00026EFE">
            <w:r>
              <w:t>Αριθμητικοί τελεστές, Συναρτήσεις, Αριθμητικές Εκφράσεις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 Δομή επιλογής, Διαδικασίες πολλαπλών επιλογών, </w:t>
            </w:r>
            <w:proofErr w:type="spellStart"/>
            <w:r>
              <w:t>Εμφωλευμένες</w:t>
            </w:r>
            <w:proofErr w:type="spellEnd"/>
            <w:r>
              <w:t xml:space="preserve"> διαδικασίες, Εντολές επιλογής, Εντολή ΑΝ, Εντολή ΕΠΙΛΕΞΕ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Δομή επανάληψης, Εντολές επανάληψης, Εντολή ΟΣΟ…ΕΠΑΝΑΛΑΒΕ </w:t>
            </w:r>
          </w:p>
          <w:p w:rsidR="00857CE9" w:rsidRDefault="00857CE9" w:rsidP="00026EFE">
            <w:r>
              <w:t xml:space="preserve">Εντολή ΜΕΧΡΙΣ_ΟΤΟΥ </w:t>
            </w:r>
          </w:p>
          <w:p w:rsidR="00857CE9" w:rsidRDefault="00857CE9" w:rsidP="00026EFE">
            <w:r>
              <w:t>Εντολή ΓΙΑ…ΑΠΟ…ΜΕΧΡΙ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>Πίνακες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>Μονοδιάστατοι πίνακες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Αναζήτηση </w:t>
            </w:r>
          </w:p>
          <w:p w:rsidR="00857CE9" w:rsidRDefault="00857CE9" w:rsidP="00026EFE">
            <w:r>
              <w:t>Ταξινόμηση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Πολυδιάστατοι πίνακες </w:t>
            </w:r>
          </w:p>
          <w:p w:rsidR="00857CE9" w:rsidRDefault="00857CE9" w:rsidP="00026EFE">
            <w:r>
              <w:lastRenderedPageBreak/>
              <w:t>Τυπικές επεξεργασίες πινάκων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>Στοίβα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  <w:r>
              <w:t>Ουρά</w:t>
            </w: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857CE9" w:rsidRDefault="00857CE9" w:rsidP="00026EFE">
            <w:r>
              <w:t>Διαδικασίες και συναρτήσεις, Ορισμός και κλήση συναρτήσεων, Ορισμός και κλήση διαδικασιών, Πραγματικές και τυπικές παράμετροι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r>
              <w:t xml:space="preserve"> Άλλες δομές δεδομένων, Λίστες</w:t>
            </w:r>
          </w:p>
          <w:p w:rsidR="00857CE9" w:rsidRDefault="00857CE9" w:rsidP="00026EFE">
            <w:r>
              <w:t>Δένδρα</w:t>
            </w:r>
          </w:p>
          <w:p w:rsidR="00857CE9" w:rsidRDefault="00857CE9" w:rsidP="00026EFE">
            <w:r>
              <w:t>Γράφοι</w:t>
            </w:r>
          </w:p>
          <w:p w:rsidR="00857CE9" w:rsidRDefault="00857CE9" w:rsidP="00026EFE">
            <w:r>
              <w:t>Ερωτήσεις εμπέδωσης δυναμικών δομών δεδομένων</w:t>
            </w:r>
          </w:p>
          <w:p w:rsidR="00857CE9" w:rsidRDefault="00857CE9" w:rsidP="00026EFE">
            <w:r>
              <w:t xml:space="preserve">4.1 Αντικειμενοστραφής Προγραμματισμός: ένας φυσικός τρόπος επίλυσης προβλημάτων </w:t>
            </w:r>
          </w:p>
          <w:p w:rsidR="00857CE9" w:rsidRDefault="00857CE9" w:rsidP="00026EFE"/>
          <w:p w:rsidR="00857CE9" w:rsidRDefault="00857CE9" w:rsidP="00026EFE">
            <w:r>
              <w:t xml:space="preserve">4.2 Χτίζοντας Αντικειμενοστραφή Προγράμματα </w:t>
            </w:r>
          </w:p>
          <w:p w:rsidR="00857CE9" w:rsidRDefault="00857CE9" w:rsidP="00026EFE">
            <w:r>
              <w:t xml:space="preserve">4.3 Ομαδοποίηση Αντικειμένων σε Κλάσεις: </w:t>
            </w:r>
            <w:proofErr w:type="spellStart"/>
            <w:r>
              <w:t>Αφαιρετικότητα</w:t>
            </w:r>
            <w:proofErr w:type="spellEnd"/>
            <w:r>
              <w:t xml:space="preserve"> και Ενθυλάκωση </w:t>
            </w:r>
          </w:p>
          <w:p w:rsidR="00857CE9" w:rsidRDefault="00857CE9" w:rsidP="00026EFE">
            <w:r>
              <w:t xml:space="preserve">4.4 Η Αντικειμενοστραφής «Οικογένεια»: Κλάσεις - Πρόγονοι, Κλάσεις - Απόγονοι </w:t>
            </w:r>
          </w:p>
          <w:p w:rsidR="00857CE9" w:rsidRDefault="00857CE9" w:rsidP="00026EFE">
            <w:r>
              <w:t xml:space="preserve"> 4.5 Ορίζοντας την Κατάλληλη Συμπεριφορά: Πολυμορφισμός 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  <w:r>
              <w:t xml:space="preserve"> 4.6 Ερωτήσεις εμπέδωσης στην αντικειμενοστραφή προσέγγιση</w:t>
            </w:r>
          </w:p>
          <w:p w:rsidR="00857CE9" w:rsidRDefault="00857CE9" w:rsidP="00026EFE">
            <w:pPr>
              <w:rPr>
                <w:rFonts w:cs="Arial"/>
                <w:b/>
                <w:bCs/>
                <w:u w:val="single"/>
              </w:rPr>
            </w:pPr>
          </w:p>
          <w:p w:rsidR="00857CE9" w:rsidRDefault="00857CE9" w:rsidP="00026EFE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Η διδάσκουσα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Κακαβίτσα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Σταυρούλα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            ΙΣΤΟΡΙΑ ΤΟΥ ΝΕΟΤΕΡΟΥ ΚΑΙ ΤΟΥ ΣΥΓΧΡΟΝΟΥ ΚΟΣΜΟΥ ( ΟΜΑΔΑΣ ΠΡΟΣΑΝΑΤΟΛΙΣΜΟΥ ΘΕΤΙΚΩΝ ΣΠΟΥΔΩΝ ΚΑΙ ΣΠΟΥΔΩΝ ΟΙΚΟΝΟΜΙΑΣ ΚΑΙ ΠΛΗΡΟΦΟΡΙΚΗΣ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)</w:t>
      </w:r>
    </w:p>
    <w:p w:rsidR="00857CE9" w:rsidRDefault="00857CE9" w:rsidP="00857CE9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57CE9" w:rsidRP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 w:rsidRPr="00857CE9">
        <w:rPr>
          <w:rFonts w:asciiTheme="minorHAnsi" w:hAnsiTheme="minorHAnsi" w:cs="Arial"/>
          <w:bCs/>
          <w:sz w:val="22"/>
          <w:szCs w:val="22"/>
        </w:rPr>
        <w:t>ΚΕΦ Α :1,2,3,4</w:t>
      </w:r>
    </w:p>
    <w:p w:rsidR="00857CE9" w:rsidRP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 w:rsidRPr="00857CE9">
        <w:rPr>
          <w:rFonts w:asciiTheme="minorHAnsi" w:hAnsiTheme="minorHAnsi" w:cs="Arial"/>
          <w:bCs/>
          <w:sz w:val="22"/>
          <w:szCs w:val="22"/>
        </w:rPr>
        <w:t>ΚΕΦ Β: 3,4,5</w:t>
      </w:r>
    </w:p>
    <w:p w:rsidR="00857CE9" w:rsidRP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 w:rsidRPr="00857CE9">
        <w:rPr>
          <w:rFonts w:asciiTheme="minorHAnsi" w:hAnsiTheme="minorHAnsi" w:cs="Arial"/>
          <w:bCs/>
          <w:sz w:val="22"/>
          <w:szCs w:val="22"/>
        </w:rPr>
        <w:t>ΚΕΦ Γ:1,2,3,4,5</w:t>
      </w:r>
    </w:p>
    <w:p w:rsidR="00857CE9" w:rsidRP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 w:rsidRPr="00857CE9">
        <w:rPr>
          <w:rFonts w:asciiTheme="minorHAnsi" w:hAnsiTheme="minorHAnsi" w:cs="Arial"/>
          <w:bCs/>
          <w:sz w:val="22"/>
          <w:szCs w:val="22"/>
        </w:rPr>
        <w:t>ΚΕΦ Δ: 2,3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 w:rsidRPr="00857CE9">
        <w:rPr>
          <w:rFonts w:asciiTheme="minorHAnsi" w:hAnsiTheme="minorHAnsi" w:cs="Arial"/>
          <w:bCs/>
          <w:sz w:val="22"/>
          <w:szCs w:val="22"/>
        </w:rPr>
        <w:t>ΚΕΦ Ε:3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Οι διδάσκοντες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Γαλιώνης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Ανδρέας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Μπέμπη Παναγιώτα</w:t>
      </w: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155958" w:rsidRDefault="00155958" w:rsidP="00155958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ΜΑΘΗΜΑ:    Στοιχεία Πιθανοτήτων και Στατιστικής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(ΟΜΑΔΑ ΑΝΘΡΩΠΙΣΤΙΚΩΝ ΣΠΟΥΔΩΝ)</w:t>
      </w:r>
    </w:p>
    <w:p w:rsidR="00155958" w:rsidRDefault="00155958" w:rsidP="00155958">
      <w:pPr>
        <w:rPr>
          <w:rFonts w:asciiTheme="minorHAnsi" w:hAnsiTheme="minorHAnsi" w:cs="Arial"/>
          <w:sz w:val="22"/>
          <w:szCs w:val="22"/>
        </w:rPr>
      </w:pPr>
    </w:p>
    <w:p w:rsidR="00155958" w:rsidRDefault="00155958" w:rsidP="0015595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7E99">
        <w:rPr>
          <w:rFonts w:asciiTheme="minorHAnsi" w:hAnsiTheme="minorHAnsi" w:cstheme="minorHAnsi"/>
          <w:sz w:val="22"/>
          <w:szCs w:val="22"/>
        </w:rPr>
        <w:t>Από το βιβλίο Μαθηματικών Γενικής Παιδείας (Πιθανότητες – Στατιστική) Γ' τάξης</w:t>
      </w:r>
      <w:r w:rsidRPr="00B57E99">
        <w:rPr>
          <w:rFonts w:asciiTheme="minorHAnsi" w:hAnsiTheme="minorHAnsi" w:cstheme="minorHAnsi"/>
          <w:sz w:val="22"/>
          <w:szCs w:val="22"/>
        </w:rPr>
        <w:br/>
        <w:t>Ημερησίου και Εσπερινού Λυκείου για τους μαθητές τις Ομάδας Προσανατολισμού</w:t>
      </w:r>
      <w:r w:rsidRPr="00B57E99">
        <w:rPr>
          <w:rFonts w:asciiTheme="minorHAnsi" w:hAnsiTheme="minorHAnsi" w:cstheme="minorHAnsi"/>
          <w:sz w:val="22"/>
          <w:szCs w:val="22"/>
        </w:rPr>
        <w:br/>
        <w:t>Ανθρωπιστικών Σπουδών, έκδοση 2020:</w:t>
      </w:r>
      <w:r w:rsidRPr="00B57E99">
        <w:rPr>
          <w:rFonts w:asciiTheme="minorHAnsi" w:hAnsiTheme="minorHAnsi" w:cstheme="minorHAnsi"/>
          <w:sz w:val="22"/>
          <w:szCs w:val="22"/>
        </w:rPr>
        <w:br/>
      </w:r>
    </w:p>
    <w:p w:rsidR="00155958" w:rsidRDefault="00155958" w:rsidP="0015595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7E99">
        <w:rPr>
          <w:rFonts w:asciiTheme="minorHAnsi" w:hAnsiTheme="minorHAnsi" w:cstheme="minorHAnsi"/>
          <w:b/>
          <w:bCs/>
          <w:sz w:val="22"/>
          <w:szCs w:val="22"/>
          <w:u w:val="single"/>
        </w:rPr>
        <w:t>Πιθανότητες</w:t>
      </w:r>
    </w:p>
    <w:p w:rsidR="00155958" w:rsidRDefault="00155958" w:rsidP="00155958">
      <w:pPr>
        <w:rPr>
          <w:rFonts w:asciiTheme="minorHAnsi" w:hAnsiTheme="minorHAnsi" w:cstheme="minorHAnsi"/>
          <w:sz w:val="22"/>
          <w:szCs w:val="22"/>
        </w:rPr>
      </w:pPr>
      <w:r w:rsidRPr="00B57E99">
        <w:rPr>
          <w:rFonts w:asciiTheme="minorHAnsi" w:hAnsiTheme="minorHAnsi" w:cstheme="minorHAnsi"/>
          <w:sz w:val="22"/>
          <w:szCs w:val="22"/>
        </w:rPr>
        <w:br/>
        <w:t>Ενότητα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7E99">
        <w:rPr>
          <w:rFonts w:asciiTheme="minorHAnsi" w:hAnsiTheme="minorHAnsi" w:cstheme="minorHAnsi"/>
          <w:sz w:val="22"/>
          <w:szCs w:val="22"/>
        </w:rPr>
        <w:t>1.1 Πειράματα τύχης, δειγματικός χώρος και ενδεχόμενα</w:t>
      </w:r>
      <w:r w:rsidRPr="00B57E99">
        <w:rPr>
          <w:rFonts w:asciiTheme="minorHAnsi" w:hAnsiTheme="minorHAnsi" w:cstheme="minorHAnsi"/>
          <w:sz w:val="22"/>
          <w:szCs w:val="22"/>
        </w:rPr>
        <w:br/>
        <w:t>Ενότητα 1.2 Πιθανότητες: Ορισμοί και εφαρμογές</w:t>
      </w:r>
      <w:r w:rsidRPr="00B57E99">
        <w:rPr>
          <w:rFonts w:asciiTheme="minorHAnsi" w:hAnsiTheme="minorHAnsi" w:cstheme="minorHAnsi"/>
          <w:sz w:val="22"/>
          <w:szCs w:val="22"/>
        </w:rPr>
        <w:br/>
        <w:t>Ενότητα 1.3 Πιθανότητες και πράξεις με ενδεχόμενα</w:t>
      </w:r>
      <w:r w:rsidRPr="00B57E99">
        <w:rPr>
          <w:rFonts w:asciiTheme="minorHAnsi" w:hAnsiTheme="minorHAnsi" w:cstheme="minorHAnsi"/>
          <w:sz w:val="22"/>
          <w:szCs w:val="22"/>
        </w:rPr>
        <w:br/>
      </w:r>
    </w:p>
    <w:p w:rsidR="00155958" w:rsidRPr="00B57E99" w:rsidRDefault="00155958" w:rsidP="0015595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7E99">
        <w:rPr>
          <w:rFonts w:asciiTheme="minorHAnsi" w:hAnsiTheme="minorHAnsi" w:cstheme="minorHAnsi"/>
          <w:sz w:val="22"/>
          <w:szCs w:val="22"/>
        </w:rPr>
        <w:br/>
      </w:r>
      <w:r w:rsidRPr="00B57E99">
        <w:rPr>
          <w:rFonts w:asciiTheme="minorHAnsi" w:hAnsiTheme="minorHAnsi" w:cstheme="minorHAnsi"/>
          <w:b/>
          <w:bCs/>
          <w:sz w:val="22"/>
          <w:szCs w:val="22"/>
          <w:u w:val="single"/>
        </w:rPr>
        <w:t>Στατιστική</w:t>
      </w:r>
      <w:r w:rsidRPr="00B57E99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</w:p>
    <w:p w:rsidR="00155958" w:rsidRDefault="00155958" w:rsidP="0015595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7E99">
        <w:rPr>
          <w:rFonts w:asciiTheme="minorHAnsi" w:hAnsiTheme="minorHAnsi" w:cstheme="minorHAnsi"/>
          <w:sz w:val="22"/>
          <w:szCs w:val="22"/>
        </w:rPr>
        <w:t>Ενότητα 2.1 Πληθυσμός - Δείγμα – Μεταβλητές</w:t>
      </w:r>
      <w:r w:rsidRPr="00B57E99">
        <w:rPr>
          <w:rFonts w:asciiTheme="minorHAnsi" w:hAnsiTheme="minorHAnsi" w:cstheme="minorHAnsi"/>
          <w:sz w:val="22"/>
          <w:szCs w:val="22"/>
        </w:rPr>
        <w:br/>
        <w:t>Ενότητα 2.2 Παρουσίαση στατιστικών δεδομένων</w:t>
      </w:r>
      <w:r w:rsidRPr="00B57E99">
        <w:rPr>
          <w:rFonts w:asciiTheme="minorHAnsi" w:hAnsiTheme="minorHAnsi" w:cstheme="minorHAnsi"/>
          <w:sz w:val="22"/>
          <w:szCs w:val="22"/>
        </w:rPr>
        <w:br/>
        <w:t xml:space="preserve">Ενότητα 2.3 Μέτρα θέσης και μεταβλητότητας, </w:t>
      </w:r>
      <w:proofErr w:type="spellStart"/>
      <w:r w:rsidRPr="00B57E99">
        <w:rPr>
          <w:rFonts w:asciiTheme="minorHAnsi" w:hAnsiTheme="minorHAnsi" w:cstheme="minorHAnsi"/>
          <w:sz w:val="22"/>
          <w:szCs w:val="22"/>
        </w:rPr>
        <w:t>θηκόγραμμα</w:t>
      </w:r>
      <w:proofErr w:type="spellEnd"/>
      <w:r w:rsidRPr="00B57E99">
        <w:rPr>
          <w:rFonts w:asciiTheme="minorHAnsi" w:hAnsiTheme="minorHAnsi" w:cstheme="minorHAnsi"/>
          <w:sz w:val="22"/>
          <w:szCs w:val="22"/>
        </w:rPr>
        <w:t>, συντελεστής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7E99">
        <w:rPr>
          <w:rFonts w:asciiTheme="minorHAnsi" w:hAnsiTheme="minorHAnsi" w:cstheme="minorHAnsi"/>
          <w:sz w:val="22"/>
          <w:szCs w:val="22"/>
        </w:rPr>
        <w:t>μεταβλητότητας</w:t>
      </w:r>
      <w:r w:rsidRPr="00B57E99">
        <w:rPr>
          <w:rFonts w:asciiTheme="minorHAnsi" w:hAnsiTheme="minorHAnsi" w:cstheme="minorHAnsi"/>
          <w:sz w:val="22"/>
          <w:szCs w:val="22"/>
        </w:rPr>
        <w:br/>
        <w:t>Ενότητα 2.4 Κανονική κατανομή και εφαρμογές</w:t>
      </w:r>
      <w:r w:rsidRPr="00B57E99">
        <w:rPr>
          <w:rFonts w:asciiTheme="minorHAnsi" w:hAnsiTheme="minorHAnsi" w:cstheme="minorHAnsi"/>
          <w:sz w:val="22"/>
          <w:szCs w:val="22"/>
        </w:rPr>
        <w:br/>
      </w:r>
    </w:p>
    <w:p w:rsidR="00155958" w:rsidRDefault="00155958" w:rsidP="0015595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Η διδάσκουσα </w:t>
      </w:r>
    </w:p>
    <w:p w:rsidR="00155958" w:rsidRDefault="00155958" w:rsidP="0015595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Κοτελίδα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Ελένη</w:t>
      </w:r>
    </w:p>
    <w:p w:rsidR="00155958" w:rsidRDefault="00155958" w:rsidP="00155958">
      <w:pPr>
        <w:rPr>
          <w:rFonts w:asciiTheme="minorHAnsi" w:hAnsiTheme="minorHAnsi" w:cstheme="minorHAnsi"/>
          <w:bCs/>
          <w:sz w:val="22"/>
          <w:szCs w:val="22"/>
        </w:rPr>
      </w:pPr>
    </w:p>
    <w:p w:rsidR="00155958" w:rsidRPr="00155958" w:rsidRDefault="00155958" w:rsidP="00155958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155958" w:rsidRPr="00857CE9" w:rsidRDefault="00155958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Pr="009E2C9A" w:rsidRDefault="00857CE9" w:rsidP="00857CE9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9E2C9A">
        <w:rPr>
          <w:rFonts w:asciiTheme="minorHAnsi" w:eastAsia="MS Mincho" w:hAnsiTheme="minorHAnsi"/>
          <w:sz w:val="22"/>
          <w:szCs w:val="22"/>
          <w:lang w:eastAsia="ar-SA"/>
        </w:rPr>
        <w:t xml:space="preserve">                                 </w:t>
      </w:r>
    </w:p>
    <w:p w:rsidR="00857CE9" w:rsidRPr="00857CE9" w:rsidRDefault="00857CE9" w:rsidP="00857CE9">
      <w:pPr>
        <w:rPr>
          <w:rFonts w:asciiTheme="minorHAnsi" w:hAnsiTheme="minorHAnsi" w:cs="Arial"/>
          <w:bCs/>
          <w:sz w:val="22"/>
          <w:szCs w:val="22"/>
        </w:rPr>
      </w:pPr>
    </w:p>
    <w:p w:rsidR="00857CE9" w:rsidRPr="009E2C9A" w:rsidRDefault="00857CE9" w:rsidP="00857CE9">
      <w:pPr>
        <w:rPr>
          <w:rFonts w:asciiTheme="minorHAnsi" w:eastAsia="MS Mincho" w:hAnsiTheme="minorHAnsi"/>
          <w:sz w:val="22"/>
          <w:szCs w:val="22"/>
          <w:lang w:eastAsia="ar-SA"/>
        </w:rPr>
      </w:pPr>
      <w:r w:rsidRPr="009E2C9A">
        <w:rPr>
          <w:rFonts w:asciiTheme="minorHAnsi" w:eastAsia="MS Mincho" w:hAnsiTheme="minorHAnsi"/>
          <w:sz w:val="22"/>
          <w:szCs w:val="22"/>
          <w:lang w:eastAsia="ar-SA"/>
        </w:rPr>
        <w:t xml:space="preserve">           </w:t>
      </w:r>
    </w:p>
    <w:p w:rsidR="00857CE9" w:rsidRPr="00FA1408" w:rsidRDefault="00857CE9" w:rsidP="00857CE9">
      <w:r w:rsidRPr="00FA1408">
        <w:t> </w:t>
      </w:r>
    </w:p>
    <w:p w:rsidR="00857CE9" w:rsidRDefault="00857CE9" w:rsidP="00857CE9">
      <w:pPr>
        <w:pStyle w:val="Standard"/>
        <w:rPr>
          <w:rFonts w:ascii="Calibri" w:hAnsi="Calibri" w:cs="Arial"/>
          <w:sz w:val="22"/>
          <w:szCs w:val="22"/>
        </w:rPr>
      </w:pPr>
    </w:p>
    <w:p w:rsidR="00857CE9" w:rsidRDefault="00857CE9" w:rsidP="00857CE9">
      <w:pPr>
        <w:pStyle w:val="Standard"/>
        <w:rPr>
          <w:rFonts w:ascii="Calibri" w:eastAsia="MS Mincho" w:hAnsi="Calibri"/>
          <w:sz w:val="22"/>
          <w:szCs w:val="22"/>
          <w:lang w:eastAsia="ar-SA"/>
        </w:rPr>
      </w:pPr>
      <w:r>
        <w:rPr>
          <w:rFonts w:ascii="Calibri" w:eastAsia="MS Mincho" w:hAnsi="Calibri"/>
          <w:sz w:val="22"/>
          <w:szCs w:val="22"/>
          <w:lang w:eastAsia="ar-SA"/>
        </w:rPr>
        <w:t xml:space="preserve">                                 </w:t>
      </w:r>
    </w:p>
    <w:p w:rsidR="00857CE9" w:rsidRPr="00857CE9" w:rsidRDefault="00857CE9" w:rsidP="00857CE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7CE9" w:rsidRPr="00857CE9" w:rsidRDefault="00857CE9" w:rsidP="00546A84">
      <w:pPr>
        <w:spacing w:after="200" w:line="276" w:lineRule="auto"/>
        <w:rPr>
          <w:rFonts w:asciiTheme="minorHAnsi" w:eastAsia="MS Mincho" w:hAnsiTheme="minorHAnsi" w:cstheme="minorHAnsi"/>
          <w:bCs/>
          <w:sz w:val="22"/>
          <w:szCs w:val="22"/>
          <w:lang w:eastAsia="ar-SA"/>
        </w:rPr>
      </w:pPr>
    </w:p>
    <w:p w:rsidR="005E5404" w:rsidRDefault="005E5404" w:rsidP="005E5404">
      <w:pPr>
        <w:rPr>
          <w:rFonts w:asciiTheme="minorHAnsi" w:hAnsiTheme="minorHAnsi" w:cs="Arial"/>
          <w:sz w:val="22"/>
          <w:szCs w:val="22"/>
        </w:rPr>
      </w:pPr>
    </w:p>
    <w:p w:rsidR="005E5404" w:rsidRPr="009E2C9A" w:rsidRDefault="005E5404" w:rsidP="005E5404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        </w:t>
      </w:r>
    </w:p>
    <w:p w:rsidR="005E5404" w:rsidRDefault="005E5404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D00875" w:rsidRPr="00D00875" w:rsidRDefault="00D00875" w:rsidP="00D00875">
      <w:pPr>
        <w:suppressAutoHyphens/>
        <w:rPr>
          <w:rFonts w:asciiTheme="minorHAnsi" w:eastAsia="MS Mincho" w:hAnsiTheme="minorHAnsi"/>
          <w:b/>
          <w:sz w:val="22"/>
          <w:szCs w:val="22"/>
          <w:lang w:eastAsia="ar-SA"/>
        </w:rPr>
      </w:pPr>
    </w:p>
    <w:p w:rsidR="00EA13D4" w:rsidRPr="009E2C9A" w:rsidRDefault="00416A25" w:rsidP="00E557CA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        </w:t>
      </w:r>
    </w:p>
    <w:p w:rsidR="00890CFE" w:rsidRPr="009E2C9A" w:rsidRDefault="00890CFE" w:rsidP="00890CFE">
      <w:pPr>
        <w:suppressAutoHyphens/>
        <w:rPr>
          <w:rFonts w:asciiTheme="minorHAnsi" w:eastAsia="MS Mincho" w:hAnsiTheme="minorHAnsi"/>
          <w:sz w:val="22"/>
          <w:szCs w:val="22"/>
          <w:lang w:eastAsia="ar-SA"/>
        </w:rPr>
      </w:pPr>
      <w:r w:rsidRPr="009E2C9A">
        <w:rPr>
          <w:rFonts w:asciiTheme="minorHAnsi" w:eastAsia="MS Mincho" w:hAnsiTheme="minorHAnsi"/>
          <w:sz w:val="22"/>
          <w:szCs w:val="22"/>
          <w:lang w:eastAsia="ar-SA"/>
        </w:rPr>
        <w:t xml:space="preserve">                                 </w:t>
      </w:r>
    </w:p>
    <w:p w:rsidR="00E557CA" w:rsidRDefault="00E557CA" w:rsidP="005A5B9D">
      <w:pPr>
        <w:jc w:val="right"/>
        <w:rPr>
          <w:rFonts w:ascii="Calibri" w:hAnsi="Calibri" w:cs="Arial"/>
          <w:b/>
          <w:bCs/>
          <w:sz w:val="22"/>
          <w:szCs w:val="22"/>
          <w:u w:val="single"/>
        </w:rPr>
      </w:pPr>
    </w:p>
    <w:sectPr w:rsidR="00E557CA" w:rsidSect="001D7E4B">
      <w:footerReference w:type="default" r:id="rId9"/>
      <w:pgSz w:w="11906" w:h="16838"/>
      <w:pgMar w:top="284" w:right="1440" w:bottom="426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D1" w:rsidRDefault="00D01ED1" w:rsidP="001D7E4B">
      <w:r>
        <w:separator/>
      </w:r>
    </w:p>
  </w:endnote>
  <w:endnote w:type="continuationSeparator" w:id="0">
    <w:p w:rsidR="00D01ED1" w:rsidRDefault="00D01ED1" w:rsidP="001D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E4B" w:rsidRDefault="006856A2">
    <w:pPr>
      <w:pStyle w:val="a5"/>
      <w:jc w:val="right"/>
    </w:pPr>
    <w:r>
      <w:fldChar w:fldCharType="begin"/>
    </w:r>
    <w:r w:rsidR="00041BEF">
      <w:instrText xml:space="preserve"> PAGE   \* MERGEFORMAT </w:instrText>
    </w:r>
    <w:r>
      <w:fldChar w:fldCharType="separate"/>
    </w:r>
    <w:r w:rsidR="00155958">
      <w:rPr>
        <w:noProof/>
      </w:rPr>
      <w:t>8</w:t>
    </w:r>
    <w:r>
      <w:rPr>
        <w:noProof/>
      </w:rPr>
      <w:fldChar w:fldCharType="end"/>
    </w:r>
  </w:p>
  <w:p w:rsidR="001D7E4B" w:rsidRDefault="001D7E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D1" w:rsidRDefault="00D01ED1" w:rsidP="001D7E4B">
      <w:r>
        <w:separator/>
      </w:r>
    </w:p>
  </w:footnote>
  <w:footnote w:type="continuationSeparator" w:id="0">
    <w:p w:rsidR="00D01ED1" w:rsidRDefault="00D01ED1" w:rsidP="001D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46B2D"/>
    <w:multiLevelType w:val="hybridMultilevel"/>
    <w:tmpl w:val="0BC85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99D"/>
    <w:multiLevelType w:val="hybridMultilevel"/>
    <w:tmpl w:val="0BC85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45E"/>
    <w:multiLevelType w:val="hybridMultilevel"/>
    <w:tmpl w:val="1DAA49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47E"/>
    <w:multiLevelType w:val="hybridMultilevel"/>
    <w:tmpl w:val="13DC5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17F7"/>
    <w:multiLevelType w:val="hybridMultilevel"/>
    <w:tmpl w:val="0BC85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855FB"/>
    <w:multiLevelType w:val="hybridMultilevel"/>
    <w:tmpl w:val="0BC85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63BA"/>
    <w:multiLevelType w:val="hybridMultilevel"/>
    <w:tmpl w:val="FA203DC2"/>
    <w:lvl w:ilvl="0" w:tplc="43043C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6240"/>
    <w:multiLevelType w:val="hybridMultilevel"/>
    <w:tmpl w:val="CAC8D6D4"/>
    <w:lvl w:ilvl="0" w:tplc="F65CC5E8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26053C27"/>
    <w:multiLevelType w:val="multilevel"/>
    <w:tmpl w:val="A6324D6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B64B8A"/>
    <w:multiLevelType w:val="multilevel"/>
    <w:tmpl w:val="8340C0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1" w15:restartNumberingAfterBreak="0">
    <w:nsid w:val="2B256B60"/>
    <w:multiLevelType w:val="multilevel"/>
    <w:tmpl w:val="808E397E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4F4A57"/>
    <w:multiLevelType w:val="multilevel"/>
    <w:tmpl w:val="EA4AD0C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023763E"/>
    <w:multiLevelType w:val="hybridMultilevel"/>
    <w:tmpl w:val="327E7F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21B26"/>
    <w:multiLevelType w:val="multilevel"/>
    <w:tmpl w:val="8C3449B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7213237"/>
    <w:multiLevelType w:val="multilevel"/>
    <w:tmpl w:val="217AB4A8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0F25A8"/>
    <w:multiLevelType w:val="multilevel"/>
    <w:tmpl w:val="51D0F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2374EC"/>
    <w:multiLevelType w:val="hybridMultilevel"/>
    <w:tmpl w:val="09A8B6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577E"/>
    <w:multiLevelType w:val="hybridMultilevel"/>
    <w:tmpl w:val="695429E4"/>
    <w:lvl w:ilvl="0" w:tplc="39863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B80794"/>
    <w:multiLevelType w:val="multilevel"/>
    <w:tmpl w:val="F5C664B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7C44D33"/>
    <w:multiLevelType w:val="multilevel"/>
    <w:tmpl w:val="ACFCC71E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FA63FD"/>
    <w:multiLevelType w:val="multilevel"/>
    <w:tmpl w:val="D7685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026FDF"/>
    <w:multiLevelType w:val="hybridMultilevel"/>
    <w:tmpl w:val="9B826A96"/>
    <w:lvl w:ilvl="0" w:tplc="8EEA2A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BBB5A32"/>
    <w:multiLevelType w:val="multilevel"/>
    <w:tmpl w:val="D04C8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1C43575"/>
    <w:multiLevelType w:val="hybridMultilevel"/>
    <w:tmpl w:val="A044D456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64EE7"/>
    <w:multiLevelType w:val="hybridMultilevel"/>
    <w:tmpl w:val="0BC85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400C7"/>
    <w:multiLevelType w:val="hybridMultilevel"/>
    <w:tmpl w:val="BF6C243A"/>
    <w:lvl w:ilvl="0" w:tplc="A4BA2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C66DA5"/>
    <w:multiLevelType w:val="multilevel"/>
    <w:tmpl w:val="AFAE525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Arial" w:hAnsi="Arial" w:hint="default"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Calibri" w:hAnsi="Calibri" w:hint="default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i w:val="0"/>
        <w:sz w:val="22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6"/>
  </w:num>
  <w:num w:numId="5">
    <w:abstractNumId w:val="23"/>
  </w:num>
  <w:num w:numId="6">
    <w:abstractNumId w:val="21"/>
  </w:num>
  <w:num w:numId="7">
    <w:abstractNumId w:val="10"/>
  </w:num>
  <w:num w:numId="8">
    <w:abstractNumId w:val="14"/>
  </w:num>
  <w:num w:numId="9">
    <w:abstractNumId w:val="12"/>
  </w:num>
  <w:num w:numId="10">
    <w:abstractNumId w:val="19"/>
  </w:num>
  <w:num w:numId="11">
    <w:abstractNumId w:val="20"/>
  </w:num>
  <w:num w:numId="12">
    <w:abstractNumId w:val="27"/>
  </w:num>
  <w:num w:numId="13">
    <w:abstractNumId w:val="8"/>
  </w:num>
  <w:num w:numId="14">
    <w:abstractNumId w:val="4"/>
  </w:num>
  <w:num w:numId="15">
    <w:abstractNumId w:val="26"/>
  </w:num>
  <w:num w:numId="16">
    <w:abstractNumId w:val="13"/>
  </w:num>
  <w:num w:numId="17">
    <w:abstractNumId w:val="3"/>
  </w:num>
  <w:num w:numId="18">
    <w:abstractNumId w:val="18"/>
  </w:num>
  <w:num w:numId="19">
    <w:abstractNumId w:val="5"/>
  </w:num>
  <w:num w:numId="20">
    <w:abstractNumId w:val="6"/>
  </w:num>
  <w:num w:numId="21">
    <w:abstractNumId w:val="24"/>
  </w:num>
  <w:num w:numId="22">
    <w:abstractNumId w:val="25"/>
  </w:num>
  <w:num w:numId="23">
    <w:abstractNumId w:val="2"/>
  </w:num>
  <w:num w:numId="24">
    <w:abstractNumId w:val="15"/>
  </w:num>
  <w:num w:numId="25">
    <w:abstractNumId w:val="11"/>
  </w:num>
  <w:num w:numId="26">
    <w:abstractNumId w:val="17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36"/>
    <w:rsid w:val="00013BBA"/>
    <w:rsid w:val="00014E0B"/>
    <w:rsid w:val="00041BEF"/>
    <w:rsid w:val="0006535D"/>
    <w:rsid w:val="000727A3"/>
    <w:rsid w:val="00075BA4"/>
    <w:rsid w:val="00087AF5"/>
    <w:rsid w:val="000D590E"/>
    <w:rsid w:val="000E2AFE"/>
    <w:rsid w:val="00116C2B"/>
    <w:rsid w:val="00140655"/>
    <w:rsid w:val="00155958"/>
    <w:rsid w:val="00191014"/>
    <w:rsid w:val="001C050D"/>
    <w:rsid w:val="001D7E4B"/>
    <w:rsid w:val="001F0AFA"/>
    <w:rsid w:val="002311F3"/>
    <w:rsid w:val="002924F1"/>
    <w:rsid w:val="002A1669"/>
    <w:rsid w:val="002D0D36"/>
    <w:rsid w:val="002E0552"/>
    <w:rsid w:val="002F13F7"/>
    <w:rsid w:val="00310D57"/>
    <w:rsid w:val="003171C0"/>
    <w:rsid w:val="00344DFE"/>
    <w:rsid w:val="0035097A"/>
    <w:rsid w:val="00362F7F"/>
    <w:rsid w:val="003A16EC"/>
    <w:rsid w:val="003C2451"/>
    <w:rsid w:val="003D6B2F"/>
    <w:rsid w:val="003F664C"/>
    <w:rsid w:val="004075D9"/>
    <w:rsid w:val="00416A25"/>
    <w:rsid w:val="00464899"/>
    <w:rsid w:val="00483162"/>
    <w:rsid w:val="00493705"/>
    <w:rsid w:val="004B2148"/>
    <w:rsid w:val="00524592"/>
    <w:rsid w:val="00530803"/>
    <w:rsid w:val="005319A4"/>
    <w:rsid w:val="00546A84"/>
    <w:rsid w:val="00556164"/>
    <w:rsid w:val="005607FF"/>
    <w:rsid w:val="00565863"/>
    <w:rsid w:val="0056739B"/>
    <w:rsid w:val="00581FBB"/>
    <w:rsid w:val="005A5B9D"/>
    <w:rsid w:val="005B36A2"/>
    <w:rsid w:val="005C6851"/>
    <w:rsid w:val="005E0997"/>
    <w:rsid w:val="005E5404"/>
    <w:rsid w:val="00615C40"/>
    <w:rsid w:val="006856A2"/>
    <w:rsid w:val="006F45D6"/>
    <w:rsid w:val="00723E92"/>
    <w:rsid w:val="00786F21"/>
    <w:rsid w:val="0078768E"/>
    <w:rsid w:val="007944AE"/>
    <w:rsid w:val="007A481D"/>
    <w:rsid w:val="007B47F9"/>
    <w:rsid w:val="00822BF4"/>
    <w:rsid w:val="00857582"/>
    <w:rsid w:val="00857CE9"/>
    <w:rsid w:val="00864EDB"/>
    <w:rsid w:val="00890CFE"/>
    <w:rsid w:val="00896992"/>
    <w:rsid w:val="008A6482"/>
    <w:rsid w:val="008E4666"/>
    <w:rsid w:val="00910558"/>
    <w:rsid w:val="00942327"/>
    <w:rsid w:val="00943F26"/>
    <w:rsid w:val="00997CDB"/>
    <w:rsid w:val="009A3F69"/>
    <w:rsid w:val="009A6D0D"/>
    <w:rsid w:val="009A6DA1"/>
    <w:rsid w:val="009D1A4F"/>
    <w:rsid w:val="009D2589"/>
    <w:rsid w:val="009E2C9A"/>
    <w:rsid w:val="00A15345"/>
    <w:rsid w:val="00A34D45"/>
    <w:rsid w:val="00A47DD8"/>
    <w:rsid w:val="00AD3086"/>
    <w:rsid w:val="00B148F2"/>
    <w:rsid w:val="00B27A9C"/>
    <w:rsid w:val="00B447B5"/>
    <w:rsid w:val="00B90985"/>
    <w:rsid w:val="00BC23B3"/>
    <w:rsid w:val="00BF59A1"/>
    <w:rsid w:val="00C206DC"/>
    <w:rsid w:val="00C2414A"/>
    <w:rsid w:val="00C545DC"/>
    <w:rsid w:val="00CD61E6"/>
    <w:rsid w:val="00CD64D4"/>
    <w:rsid w:val="00CE66FC"/>
    <w:rsid w:val="00D00875"/>
    <w:rsid w:val="00D01ED1"/>
    <w:rsid w:val="00D2083F"/>
    <w:rsid w:val="00D32496"/>
    <w:rsid w:val="00D43003"/>
    <w:rsid w:val="00D55957"/>
    <w:rsid w:val="00D66E54"/>
    <w:rsid w:val="00D9786F"/>
    <w:rsid w:val="00DA2A00"/>
    <w:rsid w:val="00DF54F0"/>
    <w:rsid w:val="00E00902"/>
    <w:rsid w:val="00E31B81"/>
    <w:rsid w:val="00E40FB4"/>
    <w:rsid w:val="00E557CA"/>
    <w:rsid w:val="00E82258"/>
    <w:rsid w:val="00EA13D4"/>
    <w:rsid w:val="00EB5715"/>
    <w:rsid w:val="00F240E7"/>
    <w:rsid w:val="00F660D1"/>
    <w:rsid w:val="00FD6CB1"/>
    <w:rsid w:val="00FF34FA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EFD0D-7BFE-4A0F-8DA4-B98ECC5B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D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A47DD8"/>
    <w:pPr>
      <w:numPr>
        <w:ilvl w:val="4"/>
        <w:numId w:val="1"/>
      </w:numPr>
      <w:suppressAutoHyphens/>
      <w:spacing w:before="240" w:after="60"/>
      <w:outlineLvl w:val="4"/>
    </w:pPr>
    <w:rPr>
      <w:rFonts w:eastAsia="SimSun" w:cs="Mangal"/>
      <w:b/>
      <w:bCs/>
      <w:i/>
      <w:i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A47DD8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styleId="-">
    <w:name w:val="Hyperlink"/>
    <w:rsid w:val="00A47DD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91014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191014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1D7E4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1D7E4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1D7E4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D7E4B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2BF4"/>
    <w:rPr>
      <w:b/>
      <w:bCs/>
    </w:rPr>
  </w:style>
  <w:style w:type="paragraph" w:styleId="Web">
    <w:name w:val="Normal (Web)"/>
    <w:basedOn w:val="a"/>
    <w:uiPriority w:val="99"/>
    <w:semiHidden/>
    <w:unhideWhenUsed/>
    <w:rsid w:val="00D4300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57CE9"/>
    <w:pPr>
      <w:ind w:left="720"/>
      <w:contextualSpacing/>
    </w:pPr>
  </w:style>
  <w:style w:type="paragraph" w:customStyle="1" w:styleId="Standard">
    <w:name w:val="Standard"/>
    <w:rsid w:val="00857C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styleId="a8">
    <w:name w:val="Table Grid"/>
    <w:basedOn w:val="a1"/>
    <w:uiPriority w:val="59"/>
    <w:unhideWhenUsed/>
    <w:rsid w:val="0085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2400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15331</CharactersWithSpaces>
  <SharedDoc>false</SharedDoc>
  <HLinks>
    <vt:vector size="6" baseType="variant">
      <vt:variant>
        <vt:i4>1376310</vt:i4>
      </vt:variant>
      <vt:variant>
        <vt:i4>3</vt:i4>
      </vt:variant>
      <vt:variant>
        <vt:i4>0</vt:i4>
      </vt:variant>
      <vt:variant>
        <vt:i4>5</vt:i4>
      </vt:variant>
      <vt:variant>
        <vt:lpwstr>mailto:mail@1lyk-pefkis.att.sch.gr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ypod</dc:creator>
  <cp:lastModifiedBy>admin</cp:lastModifiedBy>
  <cp:revision>4</cp:revision>
  <cp:lastPrinted>2018-05-21T07:28:00Z</cp:lastPrinted>
  <dcterms:created xsi:type="dcterms:W3CDTF">2022-05-12T06:59:00Z</dcterms:created>
  <dcterms:modified xsi:type="dcterms:W3CDTF">2022-05-12T07:45:00Z</dcterms:modified>
</cp:coreProperties>
</file>