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E28" w:rsidRDefault="00C12C4F">
      <w:pPr>
        <w:spacing w:after="0"/>
        <w:jc w:val="center"/>
        <w:rPr>
          <w:b/>
          <w:lang w:val="en-US"/>
        </w:rPr>
      </w:pPr>
      <w:r>
        <w:rPr>
          <w:noProof/>
          <w:lang w:eastAsia="el-GR"/>
        </w:rPr>
        <w:drawing>
          <wp:inline distT="0" distB="0" distL="0" distR="0">
            <wp:extent cx="409575" cy="4095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-154" t="-154" r="-154" b="-1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6E28" w:rsidRDefault="00246E28">
      <w:pPr>
        <w:spacing w:after="0"/>
        <w:jc w:val="center"/>
        <w:rPr>
          <w:b/>
          <w:lang w:val="en-US"/>
        </w:rPr>
      </w:pPr>
    </w:p>
    <w:p w:rsidR="00246E28" w:rsidRDefault="00246E28">
      <w:pPr>
        <w:spacing w:after="0"/>
        <w:jc w:val="center"/>
      </w:pPr>
      <w:r>
        <w:t>ΕΛΛΗΝΙΚΗ ΔΗΜΟΚΡΑΤΙΑ</w:t>
      </w:r>
    </w:p>
    <w:p w:rsidR="00246E28" w:rsidRDefault="00246E28">
      <w:pPr>
        <w:spacing w:after="0"/>
        <w:jc w:val="center"/>
      </w:pPr>
      <w:r>
        <w:t>ΥΠΟΥΡΓΕΙΟ ΠΑΙΔΕΙΑΣ ΚΑΙ ΘΡΗΣΚΕΥΜΑΤΩΝ</w:t>
      </w:r>
    </w:p>
    <w:p w:rsidR="00246E28" w:rsidRDefault="00246E28">
      <w:pPr>
        <w:spacing w:after="0"/>
        <w:jc w:val="center"/>
      </w:pPr>
      <w:r>
        <w:rPr>
          <w:b/>
        </w:rPr>
        <w:t>-----</w:t>
      </w:r>
    </w:p>
    <w:p w:rsidR="00246E28" w:rsidRDefault="00246E28">
      <w:pPr>
        <w:spacing w:after="0"/>
        <w:jc w:val="center"/>
      </w:pPr>
      <w:r>
        <w:rPr>
          <w:b/>
        </w:rPr>
        <w:t>ΓΡΑΦΕΙΟ ΤΥΠΟΥ</w:t>
      </w:r>
    </w:p>
    <w:p w:rsidR="00246E28" w:rsidRDefault="00246E28">
      <w:pPr>
        <w:spacing w:after="0"/>
        <w:jc w:val="center"/>
      </w:pPr>
      <w:r>
        <w:rPr>
          <w:b/>
        </w:rPr>
        <w:t>-----</w:t>
      </w:r>
    </w:p>
    <w:p w:rsidR="00246E28" w:rsidRDefault="00246E28">
      <w:pPr>
        <w:spacing w:after="0"/>
        <w:jc w:val="center"/>
      </w:pPr>
      <w:proofErr w:type="spellStart"/>
      <w:r>
        <w:t>Ταχ</w:t>
      </w:r>
      <w:proofErr w:type="spellEnd"/>
      <w:r>
        <w:t>. Δ/νση: Α. Παπανδρέου 37</w:t>
      </w:r>
    </w:p>
    <w:p w:rsidR="00246E28" w:rsidRDefault="00246E28">
      <w:pPr>
        <w:spacing w:after="0"/>
        <w:jc w:val="center"/>
      </w:pPr>
      <w:r>
        <w:t>Τ.Κ. – Πόλη: 15180 - Μαρούσι</w:t>
      </w:r>
    </w:p>
    <w:p w:rsidR="00246E28" w:rsidRDefault="00246E28">
      <w:pPr>
        <w:spacing w:after="0"/>
        <w:jc w:val="center"/>
        <w:rPr>
          <w:lang w:val="fr-FR"/>
        </w:rPr>
      </w:pPr>
      <w:r>
        <w:t xml:space="preserve">Ιστοσελίδα: </w:t>
      </w:r>
      <w:hyperlink r:id="rId8" w:history="1">
        <w:r>
          <w:rPr>
            <w:rStyle w:val="-"/>
            <w:rFonts w:eastAsia="Arial Unicode MS"/>
          </w:rPr>
          <w:t>www.minedu.gov.gr</w:t>
        </w:r>
      </w:hyperlink>
    </w:p>
    <w:p w:rsidR="00246E28" w:rsidRPr="002B7887" w:rsidRDefault="00246E28">
      <w:pPr>
        <w:spacing w:after="0"/>
        <w:jc w:val="center"/>
        <w:rPr>
          <w:lang w:val="en-US"/>
        </w:rPr>
      </w:pPr>
      <w:r>
        <w:rPr>
          <w:lang w:val="fr-FR"/>
        </w:rPr>
        <w:t>E-</w:t>
      </w:r>
      <w:proofErr w:type="gramStart"/>
      <w:r>
        <w:rPr>
          <w:lang w:val="fr-FR"/>
        </w:rPr>
        <w:t>mail:</w:t>
      </w:r>
      <w:proofErr w:type="gramEnd"/>
      <w:r>
        <w:rPr>
          <w:lang w:val="fr-FR"/>
        </w:rPr>
        <w:t xml:space="preserve"> press@minedu.gov.gr</w:t>
      </w:r>
    </w:p>
    <w:p w:rsidR="00246E28" w:rsidRPr="002B7887" w:rsidRDefault="00246E28">
      <w:pPr>
        <w:jc w:val="center"/>
        <w:rPr>
          <w:lang w:val="en-US"/>
        </w:rPr>
      </w:pP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</w:r>
      <w:r>
        <w:rPr>
          <w:b/>
          <w:lang w:val="fr-FR"/>
        </w:rPr>
        <w:tab/>
        <w:t xml:space="preserve">                                           </w:t>
      </w:r>
    </w:p>
    <w:p w:rsidR="00246E28" w:rsidRPr="00591EFB" w:rsidRDefault="00246E28">
      <w:pPr>
        <w:jc w:val="right"/>
        <w:rPr>
          <w:lang w:val="en-US"/>
        </w:rPr>
      </w:pPr>
      <w:r>
        <w:rPr>
          <w:rFonts w:cs="Calibri"/>
          <w:lang w:val="fr-FR"/>
        </w:rPr>
        <w:t xml:space="preserve">                                                                                                     </w:t>
      </w:r>
      <w:r>
        <w:t>Μαρούσι, 2</w:t>
      </w:r>
      <w:r w:rsidR="00891CB1">
        <w:t>5</w:t>
      </w:r>
      <w:r>
        <w:t xml:space="preserve">  </w:t>
      </w:r>
      <w:r w:rsidR="00591EFB">
        <w:t>Νοεμβρίου 202</w:t>
      </w:r>
      <w:r w:rsidR="00591EFB">
        <w:rPr>
          <w:lang w:val="en-US"/>
        </w:rPr>
        <w:t>0</w:t>
      </w:r>
    </w:p>
    <w:p w:rsidR="00246E28" w:rsidRDefault="00246E28">
      <w:pPr>
        <w:spacing w:after="0" w:line="288" w:lineRule="auto"/>
      </w:pPr>
      <w:r>
        <w:rPr>
          <w:rFonts w:cs="Calibri"/>
          <w:b/>
          <w:sz w:val="24"/>
          <w:szCs w:val="24"/>
        </w:rPr>
        <w:t xml:space="preserve">      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hadow/>
          <w:sz w:val="28"/>
          <w:szCs w:val="28"/>
        </w:rPr>
        <w:t>Δελτίο Τύπου</w:t>
      </w:r>
    </w:p>
    <w:p w:rsidR="00246E28" w:rsidRDefault="00246E28">
      <w:pPr>
        <w:spacing w:after="0" w:line="360" w:lineRule="auto"/>
        <w:jc w:val="center"/>
        <w:rPr>
          <w:b/>
          <w:shadow/>
          <w:sz w:val="28"/>
          <w:szCs w:val="28"/>
        </w:rPr>
      </w:pPr>
    </w:p>
    <w:p w:rsidR="00891CB1" w:rsidRPr="00891CB1" w:rsidRDefault="00891CB1" w:rsidP="008567E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</w:rPr>
      </w:pPr>
      <w:r w:rsidRPr="00891CB1">
        <w:rPr>
          <w:b/>
        </w:rPr>
        <w:t>«</w:t>
      </w:r>
      <w:r>
        <w:rPr>
          <w:b/>
        </w:rPr>
        <w:t xml:space="preserve">Έναρξη διαδικασιών για την έκδοση Πιστοποιητικών Επταμελών Επιτροπών για την </w:t>
      </w:r>
      <w:r w:rsidRPr="00891CB1">
        <w:rPr>
          <w:b/>
        </w:rPr>
        <w:t>Εισαγωγή στην Τριτοβάθμια Εκπαίδευση ατόμων που πάσχουν από σοβαρές παθήσεις το ακαδημαϊκό έτος 2021-</w:t>
      </w:r>
      <w:r>
        <w:rPr>
          <w:b/>
        </w:rPr>
        <w:t>20</w:t>
      </w:r>
      <w:r w:rsidRPr="00891CB1">
        <w:rPr>
          <w:b/>
        </w:rPr>
        <w:t>22»</w:t>
      </w:r>
    </w:p>
    <w:p w:rsidR="00F95BA7" w:rsidRDefault="00F95BA7" w:rsidP="008567E9">
      <w:pPr>
        <w:suppressAutoHyphens w:val="0"/>
        <w:autoSpaceDE w:val="0"/>
        <w:autoSpaceDN w:val="0"/>
        <w:adjustRightInd w:val="0"/>
        <w:spacing w:after="0" w:line="240" w:lineRule="auto"/>
        <w:ind w:firstLine="720"/>
        <w:jc w:val="both"/>
        <w:rPr>
          <w:b/>
        </w:rPr>
      </w:pPr>
    </w:p>
    <w:p w:rsidR="00891CB1" w:rsidRDefault="00F95BA7" w:rsidP="00EF692D">
      <w:pPr>
        <w:suppressAutoHyphens w:val="0"/>
        <w:autoSpaceDE w:val="0"/>
        <w:autoSpaceDN w:val="0"/>
        <w:adjustRightInd w:val="0"/>
        <w:spacing w:after="0" w:line="360" w:lineRule="auto"/>
        <w:ind w:firstLine="720"/>
        <w:jc w:val="both"/>
      </w:pPr>
      <w:r>
        <w:t xml:space="preserve">Από το Υπουργείο Παιδείας και Θρησκευμάτων ανακοινώνεται ότι </w:t>
      </w:r>
      <w:r w:rsidR="00891CB1">
        <w:t xml:space="preserve">σύμφωνα με την με αρ. </w:t>
      </w:r>
      <w:proofErr w:type="spellStart"/>
      <w:r w:rsidR="00891CB1">
        <w:t>πρωτ</w:t>
      </w:r>
      <w:proofErr w:type="spellEnd"/>
      <w:r w:rsidR="00891CB1">
        <w:t xml:space="preserve">. </w:t>
      </w:r>
      <w:r w:rsidR="00891CB1" w:rsidRPr="00891CB1">
        <w:t>Φ.152/161649/Α5</w:t>
      </w:r>
      <w:r w:rsidR="00891CB1">
        <w:t xml:space="preserve">/25-11-2020 Εγκύκλιο, οι υποψήφιοι με </w:t>
      </w:r>
      <w:r w:rsidR="00891CB1" w:rsidRPr="00891CB1">
        <w:t xml:space="preserve">σοβαρές παθήσεις </w:t>
      </w:r>
      <w:r w:rsidR="00891CB1">
        <w:t xml:space="preserve">που ενδιαφέρονται για να εισαχθούν </w:t>
      </w:r>
      <w:r w:rsidR="00891CB1" w:rsidRPr="00891CB1">
        <w:t>στην Τριτοβάθμια Εκπαίδευση το ακαδημαϊκό έτος 2021-2022</w:t>
      </w:r>
      <w:r w:rsidR="00CC7430">
        <w:t xml:space="preserve">, καλούνται να αποστείλουν Αίτηση </w:t>
      </w:r>
      <w:r w:rsidR="00012C75">
        <w:t xml:space="preserve">με τα απαραίτητα </w:t>
      </w:r>
      <w:r w:rsidR="00CC7430">
        <w:t xml:space="preserve"> δικαιολογητικά </w:t>
      </w:r>
      <w:r w:rsidR="00012C75" w:rsidRPr="00891CB1">
        <w:t xml:space="preserve">από </w:t>
      </w:r>
      <w:r w:rsidR="00012C75" w:rsidRPr="00012C75">
        <w:rPr>
          <w:b/>
        </w:rPr>
        <w:t>την Πέμπτη 26 Νοεμβρίου έως και την Παρασκευή 18 Δεκεμβρίου 2020</w:t>
      </w:r>
      <w:r w:rsidR="00012C75">
        <w:rPr>
          <w:b/>
        </w:rPr>
        <w:t xml:space="preserve"> </w:t>
      </w:r>
      <w:r w:rsidR="00CC7430">
        <w:t xml:space="preserve">σε μια από τις Επταμελείς Επιτροπές οι οποίες έχουν συγκροτηθεί σε 14 Νοσοκομεία της </w:t>
      </w:r>
      <w:r w:rsidR="00012C75">
        <w:t>χώρας.</w:t>
      </w:r>
      <w:r w:rsidR="00891CB1">
        <w:t xml:space="preserve"> </w:t>
      </w:r>
    </w:p>
    <w:p w:rsidR="00CC7430" w:rsidRDefault="00CC7430" w:rsidP="00891CB1">
      <w:pPr>
        <w:suppressAutoHyphens w:val="0"/>
        <w:autoSpaceDE w:val="0"/>
        <w:autoSpaceDN w:val="0"/>
        <w:adjustRightInd w:val="0"/>
        <w:spacing w:after="0" w:line="360" w:lineRule="auto"/>
        <w:ind w:firstLine="720"/>
        <w:jc w:val="both"/>
      </w:pPr>
    </w:p>
    <w:p w:rsidR="00891CB1" w:rsidRDefault="00891CB1" w:rsidP="00CC7430">
      <w:pPr>
        <w:suppressAutoHyphens w:val="0"/>
        <w:autoSpaceDE w:val="0"/>
        <w:autoSpaceDN w:val="0"/>
        <w:adjustRightInd w:val="0"/>
        <w:spacing w:after="0" w:line="360" w:lineRule="auto"/>
        <w:ind w:firstLine="720"/>
        <w:jc w:val="both"/>
      </w:pPr>
      <w:r>
        <w:t xml:space="preserve">Επισημαίνουμε ότι </w:t>
      </w:r>
      <w:r w:rsidRPr="00012C75">
        <w:rPr>
          <w:b/>
        </w:rPr>
        <w:t xml:space="preserve">η υποβολή των δικαιολογητικών </w:t>
      </w:r>
      <w:r>
        <w:t xml:space="preserve">στις </w:t>
      </w:r>
      <w:r w:rsidR="00CC7430">
        <w:t xml:space="preserve">ανωτέρω </w:t>
      </w:r>
      <w:r>
        <w:t xml:space="preserve">ημερομηνίες, </w:t>
      </w:r>
      <w:r w:rsidR="00CC7430">
        <w:t xml:space="preserve">ειδικά </w:t>
      </w:r>
      <w:r>
        <w:t xml:space="preserve"> για την τρέχουσα χρονιά</w:t>
      </w:r>
      <w:r w:rsidR="00CC7430">
        <w:t>,</w:t>
      </w:r>
      <w:r>
        <w:t xml:space="preserve"> λόγω των ειδικών συνθηκών (COVID-19) </w:t>
      </w:r>
      <w:r w:rsidRPr="00012C75">
        <w:rPr>
          <w:b/>
        </w:rPr>
        <w:t xml:space="preserve">θα πρέπει να </w:t>
      </w:r>
      <w:r w:rsidR="00012C75" w:rsidRPr="00012C75">
        <w:rPr>
          <w:b/>
        </w:rPr>
        <w:t>γίνει</w:t>
      </w:r>
      <w:r w:rsidRPr="00012C75">
        <w:rPr>
          <w:b/>
        </w:rPr>
        <w:t xml:space="preserve"> </w:t>
      </w:r>
      <w:r w:rsidR="00CC7430" w:rsidRPr="00012C75">
        <w:rPr>
          <w:b/>
        </w:rPr>
        <w:t>ταχυδρομικώς με</w:t>
      </w:r>
      <w:r w:rsidR="00012C75" w:rsidRPr="00012C75">
        <w:rPr>
          <w:b/>
        </w:rPr>
        <w:t xml:space="preserve"> </w:t>
      </w:r>
      <w:r w:rsidR="00CC7430" w:rsidRPr="00012C75">
        <w:rPr>
          <w:b/>
        </w:rPr>
        <w:t>συστημένη επιστολή και απόδειξη παραλαβής ή ταχυμεταφορά (</w:t>
      </w:r>
      <w:proofErr w:type="spellStart"/>
      <w:r w:rsidR="00CC7430" w:rsidRPr="00012C75">
        <w:rPr>
          <w:b/>
        </w:rPr>
        <w:t>courier</w:t>
      </w:r>
      <w:proofErr w:type="spellEnd"/>
      <w:r w:rsidR="00CC7430" w:rsidRPr="00012C75">
        <w:rPr>
          <w:b/>
        </w:rPr>
        <w:t>)</w:t>
      </w:r>
      <w:r w:rsidR="00CC7430">
        <w:t xml:space="preserve"> σε </w:t>
      </w:r>
      <w:r w:rsidR="00CC7430" w:rsidRPr="00012C75">
        <w:rPr>
          <w:b/>
        </w:rPr>
        <w:t>μία μόνο</w:t>
      </w:r>
      <w:r w:rsidR="00CC7430">
        <w:t xml:space="preserve"> από τις Επταμελείς Επιτροπές των Νοσοκομείων</w:t>
      </w:r>
      <w:r w:rsidR="00012C75">
        <w:t xml:space="preserve">. Για το σκοπό αυτό οι υποψήφιοι πρέπει να συμβουλεύονται τα στοιχεία ταχυδρομικής αποστολής από τον συνημμένο στην εγκύκλιο πίνακα και εκτός από </w:t>
      </w:r>
      <w:r>
        <w:t xml:space="preserve">την ακριβή διεύθυνση </w:t>
      </w:r>
      <w:r w:rsidR="00012C75">
        <w:t xml:space="preserve">του Νοσοκομείου που θα επιλέξουν, θα πρέπει αναφέρουν </w:t>
      </w:r>
      <w:r>
        <w:t xml:space="preserve"> την ένδειξη «Για την Επταμελή Επιτροπή Εξ</w:t>
      </w:r>
      <w:r w:rsidR="00012C75">
        <w:t>έ</w:t>
      </w:r>
      <w:r>
        <w:t>τασης δικαιολογητικών υποψηφίων με σ</w:t>
      </w:r>
      <w:r w:rsidR="00012C75">
        <w:t>ο</w:t>
      </w:r>
      <w:r>
        <w:t>βαρές παθήσεις».</w:t>
      </w:r>
    </w:p>
    <w:p w:rsidR="00012C75" w:rsidRDefault="00012C75" w:rsidP="00CC7430">
      <w:pPr>
        <w:suppressAutoHyphens w:val="0"/>
        <w:autoSpaceDE w:val="0"/>
        <w:autoSpaceDN w:val="0"/>
        <w:adjustRightInd w:val="0"/>
        <w:spacing w:after="0" w:line="360" w:lineRule="auto"/>
        <w:ind w:firstLine="720"/>
        <w:jc w:val="both"/>
      </w:pPr>
    </w:p>
    <w:p w:rsidR="00012C75" w:rsidRDefault="004C7924" w:rsidP="00CC7430">
      <w:pPr>
        <w:suppressAutoHyphens w:val="0"/>
        <w:autoSpaceDE w:val="0"/>
        <w:autoSpaceDN w:val="0"/>
        <w:adjustRightInd w:val="0"/>
        <w:spacing w:after="0" w:line="360" w:lineRule="auto"/>
        <w:ind w:firstLine="720"/>
        <w:jc w:val="both"/>
      </w:pPr>
      <w:r>
        <w:t>Η</w:t>
      </w:r>
      <w:r w:rsidR="00012C75">
        <w:t xml:space="preserve"> εγκύκλιο</w:t>
      </w:r>
      <w:r>
        <w:t>ς παρακάτω</w:t>
      </w:r>
      <w:r w:rsidR="00012C75">
        <w:t>.</w:t>
      </w:r>
    </w:p>
    <w:sectPr w:rsidR="00012C75">
      <w:headerReference w:type="default" r:id="rId9"/>
      <w:pgSz w:w="11906" w:h="16838"/>
      <w:pgMar w:top="765" w:right="991" w:bottom="709" w:left="1134" w:header="709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317DC" w:rsidRDefault="00E317DC">
      <w:pPr>
        <w:spacing w:after="0" w:line="240" w:lineRule="auto"/>
      </w:pPr>
      <w:r>
        <w:separator/>
      </w:r>
    </w:p>
  </w:endnote>
  <w:endnote w:type="continuationSeparator" w:id="0">
    <w:p w:rsidR="00E317DC" w:rsidRDefault="00E31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317DC" w:rsidRDefault="00E317DC">
      <w:pPr>
        <w:spacing w:after="0" w:line="240" w:lineRule="auto"/>
      </w:pPr>
      <w:r>
        <w:separator/>
      </w:r>
    </w:p>
  </w:footnote>
  <w:footnote w:type="continuationSeparator" w:id="0">
    <w:p w:rsidR="00E317DC" w:rsidRDefault="00E317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6E28" w:rsidRDefault="00246E28">
    <w:pPr>
      <w:pStyle w:val="a7"/>
      <w:rPr>
        <w:rFonts w:ascii="Arial" w:hAnsi="Arial" w:cs="Arial"/>
        <w:sz w:val="20"/>
      </w:rPr>
    </w:pPr>
  </w:p>
  <w:p w:rsidR="00246E28" w:rsidRDefault="00246E28">
    <w:pPr>
      <w:pStyle w:val="a7"/>
      <w:rPr>
        <w:rFonts w:ascii="Arial" w:hAnsi="Arial" w:cs="Arial"/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F3F89"/>
    <w:multiLevelType w:val="hybridMultilevel"/>
    <w:tmpl w:val="5A4A2AC2"/>
    <w:lvl w:ilvl="0" w:tplc="AF20CD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activeWritingStyle w:appName="MSWord" w:lang="fr-FR" w:vendorID="64" w:dllVersion="131078" w:nlCheck="1" w:checkStyle="0"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C41D4"/>
    <w:rsid w:val="00012C75"/>
    <w:rsid w:val="0005468C"/>
    <w:rsid w:val="000564C7"/>
    <w:rsid w:val="000B267B"/>
    <w:rsid w:val="000C4C82"/>
    <w:rsid w:val="00140235"/>
    <w:rsid w:val="0014506B"/>
    <w:rsid w:val="001B0EB1"/>
    <w:rsid w:val="00246E28"/>
    <w:rsid w:val="002720EF"/>
    <w:rsid w:val="002B7887"/>
    <w:rsid w:val="002C3D94"/>
    <w:rsid w:val="00330E1C"/>
    <w:rsid w:val="003B4B2B"/>
    <w:rsid w:val="003B61D9"/>
    <w:rsid w:val="0041000A"/>
    <w:rsid w:val="00447BF4"/>
    <w:rsid w:val="00454B06"/>
    <w:rsid w:val="004C7924"/>
    <w:rsid w:val="00552683"/>
    <w:rsid w:val="00591EFB"/>
    <w:rsid w:val="005A6B72"/>
    <w:rsid w:val="005F44A5"/>
    <w:rsid w:val="006711FE"/>
    <w:rsid w:val="00750C75"/>
    <w:rsid w:val="007A1449"/>
    <w:rsid w:val="008567E9"/>
    <w:rsid w:val="0086562B"/>
    <w:rsid w:val="008701BD"/>
    <w:rsid w:val="00891CB1"/>
    <w:rsid w:val="00893A60"/>
    <w:rsid w:val="008C41D4"/>
    <w:rsid w:val="009058B2"/>
    <w:rsid w:val="00930761"/>
    <w:rsid w:val="00982296"/>
    <w:rsid w:val="00983CB0"/>
    <w:rsid w:val="009F6C18"/>
    <w:rsid w:val="00A1058C"/>
    <w:rsid w:val="00A75722"/>
    <w:rsid w:val="00A86572"/>
    <w:rsid w:val="00A867F0"/>
    <w:rsid w:val="00B1714B"/>
    <w:rsid w:val="00B45561"/>
    <w:rsid w:val="00C12C4F"/>
    <w:rsid w:val="00C81403"/>
    <w:rsid w:val="00C81672"/>
    <w:rsid w:val="00CC7430"/>
    <w:rsid w:val="00D46AB4"/>
    <w:rsid w:val="00D77B98"/>
    <w:rsid w:val="00DB1CE3"/>
    <w:rsid w:val="00E31023"/>
    <w:rsid w:val="00E317DC"/>
    <w:rsid w:val="00E4325B"/>
    <w:rsid w:val="00E469C1"/>
    <w:rsid w:val="00EF692D"/>
    <w:rsid w:val="00F87322"/>
    <w:rsid w:val="00F95BA7"/>
    <w:rsid w:val="00FA09A0"/>
    <w:rsid w:val="00FB1357"/>
    <w:rsid w:val="00FC3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Courier New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Calibri" w:eastAsia="Calibri" w:hAnsi="Calibri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Wingdings" w:hAnsi="Wingdings" w:cs="Wingdings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  <w:b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ascii="Arial" w:eastAsia="Times New Roman" w:hAnsi="Aria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Calibri" w:eastAsia="Calibri" w:hAnsi="Calibri" w:cs="Aria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3">
    <w:name w:val="WW8Num8z3"/>
    <w:rPr>
      <w:rFonts w:ascii="Symbol" w:hAnsi="Symbol" w:cs="Symbol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Wingdings" w:hAnsi="Wingdings" w:cs="Wingdings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1">
    <w:name w:val="Προεπιλεγμένη γραμματοσειρά1"/>
  </w:style>
  <w:style w:type="character" w:customStyle="1" w:styleId="Char">
    <w:name w:val="Κεφαλίδα Char"/>
    <w:basedOn w:val="1"/>
  </w:style>
  <w:style w:type="character" w:customStyle="1" w:styleId="Char0">
    <w:name w:val="Υποσέλιδο Char"/>
    <w:basedOn w:val="1"/>
  </w:style>
  <w:style w:type="character" w:customStyle="1" w:styleId="Char1">
    <w:name w:val="Κείμενο πλαισίου Char"/>
    <w:rPr>
      <w:rFonts w:ascii="Tahoma" w:hAnsi="Tahoma" w:cs="Tahoma"/>
      <w:sz w:val="16"/>
      <w:szCs w:val="16"/>
    </w:rPr>
  </w:style>
  <w:style w:type="character" w:customStyle="1" w:styleId="10">
    <w:name w:val="Παραπομπή σχολίου1"/>
    <w:rPr>
      <w:sz w:val="16"/>
      <w:szCs w:val="16"/>
    </w:rPr>
  </w:style>
  <w:style w:type="character" w:customStyle="1" w:styleId="Char2">
    <w:name w:val="Κείμενο σχολίου Char"/>
  </w:style>
  <w:style w:type="character" w:customStyle="1" w:styleId="Char3">
    <w:name w:val="Θέμα σχολίου Char"/>
    <w:rPr>
      <w:b/>
      <w:bCs/>
    </w:rPr>
  </w:style>
  <w:style w:type="character" w:styleId="-">
    <w:name w:val="Hyperlink"/>
    <w:rPr>
      <w:color w:val="0000FF"/>
      <w:u w:val="single"/>
    </w:rPr>
  </w:style>
  <w:style w:type="character" w:customStyle="1" w:styleId="Char4">
    <w:name w:val="Σώμα κειμένου Char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Strong"/>
    <w:qFormat/>
    <w:rPr>
      <w:b/>
      <w:bCs/>
    </w:rPr>
  </w:style>
  <w:style w:type="character" w:customStyle="1" w:styleId="2Char">
    <w:name w:val="Σώμα κείμενου 2 Char"/>
    <w:rPr>
      <w:sz w:val="22"/>
      <w:szCs w:val="22"/>
    </w:rPr>
  </w:style>
  <w:style w:type="character" w:customStyle="1" w:styleId="FontStyle31">
    <w:name w:val="Font Style31"/>
    <w:rPr>
      <w:rFonts w:ascii="Arial" w:hAnsi="Arial" w:cs="Arial"/>
      <w:color w:val="000000"/>
      <w:sz w:val="14"/>
      <w:szCs w:val="14"/>
    </w:rPr>
  </w:style>
  <w:style w:type="paragraph" w:customStyle="1" w:styleId="Heading">
    <w:name w:val="Heading"/>
    <w:basedOn w:val="a"/>
    <w:next w:val="a4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/>
    </w:r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Arial"/>
    </w:rPr>
  </w:style>
  <w:style w:type="paragraph" w:styleId="a7">
    <w:name w:val="header"/>
    <w:basedOn w:val="a"/>
    <w:pPr>
      <w:spacing w:after="0" w:line="240" w:lineRule="auto"/>
    </w:pPr>
  </w:style>
  <w:style w:type="paragraph" w:styleId="a8">
    <w:name w:val="footer"/>
    <w:basedOn w:val="a"/>
    <w:pPr>
      <w:spacing w:after="0" w:line="240" w:lineRule="auto"/>
    </w:pPr>
  </w:style>
  <w:style w:type="paragraph" w:styleId="a9">
    <w:name w:val="Balloon Text"/>
    <w:basedOn w:val="a"/>
    <w:pPr>
      <w:spacing w:after="0" w:line="240" w:lineRule="auto"/>
    </w:pPr>
    <w:rPr>
      <w:rFonts w:ascii="Tahoma" w:hAnsi="Tahoma" w:cs="Tahoma"/>
      <w:sz w:val="16"/>
      <w:szCs w:val="16"/>
      <w:lang/>
    </w:rPr>
  </w:style>
  <w:style w:type="paragraph" w:customStyle="1" w:styleId="11">
    <w:name w:val="Κείμενο σχολίου1"/>
    <w:basedOn w:val="a"/>
    <w:rPr>
      <w:sz w:val="20"/>
      <w:szCs w:val="20"/>
      <w:lang/>
    </w:rPr>
  </w:style>
  <w:style w:type="paragraph" w:styleId="aa">
    <w:name w:val="annotation subject"/>
    <w:basedOn w:val="11"/>
    <w:next w:val="11"/>
    <w:rPr>
      <w:b/>
      <w:bCs/>
    </w:rPr>
  </w:style>
  <w:style w:type="paragraph" w:styleId="Web">
    <w:name w:val="Normal (Web)"/>
    <w:basedOn w:val="a"/>
    <w:uiPriority w:val="99"/>
    <w:pPr>
      <w:spacing w:after="0" w:line="240" w:lineRule="auto"/>
      <w:ind w:left="150" w:right="150"/>
      <w:jc w:val="both"/>
    </w:pPr>
    <w:rPr>
      <w:rFonts w:ascii="Times New Roman" w:eastAsia="Times New Roman" w:hAnsi="Times New Roman"/>
      <w:sz w:val="30"/>
      <w:szCs w:val="30"/>
    </w:rPr>
  </w:style>
  <w:style w:type="paragraph" w:customStyle="1" w:styleId="21">
    <w:name w:val="Σώμα κείμενου 21"/>
    <w:basedOn w:val="a"/>
    <w:pPr>
      <w:spacing w:after="120" w:line="480" w:lineRule="auto"/>
    </w:pPr>
    <w:rPr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nedu.gov.gr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>Hewlett-Packard</Company>
  <LinksUpToDate>false</LinksUpToDate>
  <CharactersWithSpaces>1778</CharactersWithSpaces>
  <SharedDoc>false</SharedDoc>
  <HLinks>
    <vt:vector size="6" baseType="variant">
      <vt:variant>
        <vt:i4>5308511</vt:i4>
      </vt:variant>
      <vt:variant>
        <vt:i4>0</vt:i4>
      </vt:variant>
      <vt:variant>
        <vt:i4>0</vt:i4>
      </vt:variant>
      <vt:variant>
        <vt:i4>5</vt:i4>
      </vt:variant>
      <vt:variant>
        <vt:lpwstr>http://www.minedu.gov.gr/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Quest User</dc:creator>
  <cp:lastModifiedBy>USER</cp:lastModifiedBy>
  <cp:revision>3</cp:revision>
  <cp:lastPrinted>2020-11-26T06:13:00Z</cp:lastPrinted>
  <dcterms:created xsi:type="dcterms:W3CDTF">2020-11-26T06:15:00Z</dcterms:created>
  <dcterms:modified xsi:type="dcterms:W3CDTF">2020-11-26T06:15:00Z</dcterms:modified>
</cp:coreProperties>
</file>